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CF" w:rsidRDefault="00286FE3" w:rsidP="002E05CF">
      <w:pPr>
        <w:pStyle w:val="Heading2"/>
        <w:rPr>
          <w:rFonts w:ascii="Trebuchet MS" w:hAnsi="Trebuchet MS"/>
          <w:sz w:val="48"/>
          <w:szCs w:val="48"/>
        </w:rPr>
      </w:pPr>
      <w:bookmarkStart w:id="0" w:name="_GoBack"/>
      <w:bookmarkEnd w:id="0"/>
      <w:r>
        <w:rPr>
          <w:noProof/>
          <w:lang w:eastAsia="en-GB"/>
        </w:rPr>
        <w:drawing>
          <wp:anchor distT="0" distB="0" distL="114300" distR="114300" simplePos="0" relativeHeight="251658752" behindDoc="0" locked="0" layoutInCell="1" allowOverlap="1">
            <wp:simplePos x="0" y="0"/>
            <wp:positionH relativeFrom="column">
              <wp:posOffset>4262755</wp:posOffset>
            </wp:positionH>
            <wp:positionV relativeFrom="paragraph">
              <wp:posOffset>-275590</wp:posOffset>
            </wp:positionV>
            <wp:extent cx="2400300" cy="518795"/>
            <wp:effectExtent l="0" t="0" r="0" b="0"/>
            <wp:wrapNone/>
            <wp:docPr id="7" name="Picture 3" descr="GCC logo 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C logo revers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simplePos x="0" y="0"/>
            <wp:positionH relativeFrom="column">
              <wp:posOffset>-784860</wp:posOffset>
            </wp:positionH>
            <wp:positionV relativeFrom="paragraph">
              <wp:posOffset>-669290</wp:posOffset>
            </wp:positionV>
            <wp:extent cx="8387715" cy="1085215"/>
            <wp:effectExtent l="0" t="0" r="0" b="635"/>
            <wp:wrapNone/>
            <wp:docPr id="6" name="Picture 2" descr="wa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ave"/>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771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5CF" w:rsidRDefault="002E05CF" w:rsidP="00233A35">
      <w:pPr>
        <w:pStyle w:val="Heading2"/>
        <w:jc w:val="center"/>
        <w:rPr>
          <w:rFonts w:ascii="Trebuchet MS" w:hAnsi="Trebuchet MS"/>
          <w:sz w:val="48"/>
          <w:szCs w:val="48"/>
        </w:rPr>
      </w:pPr>
    </w:p>
    <w:p w:rsidR="00AC2C1B" w:rsidRPr="0065735A" w:rsidRDefault="00E5221E" w:rsidP="00233A35">
      <w:pPr>
        <w:pStyle w:val="Heading2"/>
        <w:jc w:val="center"/>
        <w:rPr>
          <w:rFonts w:ascii="Trebuchet MS" w:hAnsi="Trebuchet MS"/>
          <w:sz w:val="48"/>
          <w:szCs w:val="48"/>
        </w:rPr>
      </w:pPr>
      <w:r w:rsidRPr="0065735A">
        <w:rPr>
          <w:rFonts w:ascii="Trebuchet MS" w:hAnsi="Trebuchet MS"/>
          <w:sz w:val="48"/>
          <w:szCs w:val="48"/>
        </w:rPr>
        <w:t>Keeping School Records</w:t>
      </w:r>
    </w:p>
    <w:p w:rsidR="00AC2C1B" w:rsidRPr="00AC2C1B" w:rsidRDefault="00AC2C1B" w:rsidP="00AC2C1B">
      <w:pPr>
        <w:pStyle w:val="BodyText"/>
        <w:jc w:val="center"/>
        <w:rPr>
          <w:rFonts w:ascii="Trebuchet MS" w:hAnsi="Trebuchet MS"/>
          <w:b/>
          <w:sz w:val="28"/>
          <w:szCs w:val="28"/>
        </w:rPr>
      </w:pPr>
      <w:r w:rsidRPr="00AC2C1B">
        <w:rPr>
          <w:rFonts w:ascii="Trebuchet MS" w:hAnsi="Trebuchet MS"/>
          <w:b/>
          <w:sz w:val="28"/>
          <w:szCs w:val="28"/>
        </w:rPr>
        <w:t>Retention Guidelines</w:t>
      </w:r>
    </w:p>
    <w:p w:rsidR="000B6208" w:rsidRDefault="000B6208" w:rsidP="000B6208">
      <w:pPr>
        <w:pStyle w:val="BodyText"/>
        <w:jc w:val="center"/>
        <w:rPr>
          <w:rFonts w:ascii="Trebuchet MS" w:hAnsi="Trebuchet MS"/>
          <w:b/>
        </w:rPr>
      </w:pPr>
    </w:p>
    <w:p w:rsidR="0097704D" w:rsidRDefault="0097704D" w:rsidP="00FD6709">
      <w:pPr>
        <w:autoSpaceDE w:val="0"/>
        <w:autoSpaceDN w:val="0"/>
        <w:adjustRightInd w:val="0"/>
        <w:rPr>
          <w:rFonts w:ascii="Trebuchet MS" w:hAnsi="Trebuchet MS" w:cs="Arial"/>
          <w:b/>
          <w:bCs/>
          <w:lang w:eastAsia="en-GB"/>
        </w:rPr>
      </w:pPr>
    </w:p>
    <w:p w:rsidR="006611C4" w:rsidRPr="00C568FC" w:rsidRDefault="004C6B5A" w:rsidP="00FD6709">
      <w:pPr>
        <w:autoSpaceDE w:val="0"/>
        <w:autoSpaceDN w:val="0"/>
        <w:adjustRightInd w:val="0"/>
        <w:rPr>
          <w:rFonts w:ascii="Trebuchet MS" w:hAnsi="Trebuchet MS" w:cs="Arial"/>
          <w:b/>
          <w:bCs/>
          <w:sz w:val="28"/>
          <w:lang w:eastAsia="en-GB"/>
        </w:rPr>
      </w:pPr>
      <w:r w:rsidRPr="00C568FC">
        <w:rPr>
          <w:rFonts w:ascii="Trebuchet MS" w:hAnsi="Trebuchet MS" w:cs="Arial"/>
          <w:b/>
          <w:bCs/>
          <w:sz w:val="28"/>
          <w:lang w:eastAsia="en-GB"/>
        </w:rPr>
        <w:t>School records and archives</w:t>
      </w:r>
    </w:p>
    <w:p w:rsidR="00D02B49" w:rsidRPr="00B10521" w:rsidRDefault="00983052" w:rsidP="00D02B49">
      <w:pPr>
        <w:rPr>
          <w:rFonts w:cs="Arial"/>
          <w:szCs w:val="22"/>
          <w:lang w:eastAsia="en-GB"/>
        </w:rPr>
      </w:pPr>
      <w:r w:rsidRPr="00B10521">
        <w:rPr>
          <w:rFonts w:cs="Arial"/>
          <w:szCs w:val="22"/>
          <w:lang w:eastAsia="en-GB"/>
        </w:rPr>
        <w:t>Records are a vital part of the daily life of any school</w:t>
      </w:r>
      <w:r w:rsidR="00FD6709" w:rsidRPr="00B10521">
        <w:rPr>
          <w:rFonts w:cs="Arial"/>
          <w:szCs w:val="22"/>
          <w:lang w:eastAsia="en-GB"/>
        </w:rPr>
        <w:t xml:space="preserve">. </w:t>
      </w:r>
      <w:r w:rsidR="00AC2C1B" w:rsidRPr="00B10521">
        <w:rPr>
          <w:rFonts w:cs="Arial"/>
          <w:szCs w:val="22"/>
          <w:lang w:eastAsia="en-GB"/>
        </w:rPr>
        <w:t xml:space="preserve"> </w:t>
      </w:r>
      <w:r w:rsidR="005929F7" w:rsidRPr="00B10521">
        <w:rPr>
          <w:rFonts w:cs="Arial"/>
          <w:szCs w:val="22"/>
          <w:lang w:eastAsia="en-GB"/>
        </w:rPr>
        <w:t>Your sc</w:t>
      </w:r>
      <w:r w:rsidR="00011E92" w:rsidRPr="00B10521">
        <w:rPr>
          <w:rFonts w:cs="Arial"/>
          <w:szCs w:val="22"/>
          <w:lang w:eastAsia="en-GB"/>
        </w:rPr>
        <w:t>hool</w:t>
      </w:r>
      <w:r w:rsidR="0097704D" w:rsidRPr="00B10521">
        <w:rPr>
          <w:rFonts w:cs="Arial"/>
          <w:szCs w:val="22"/>
          <w:lang w:eastAsia="en-GB"/>
        </w:rPr>
        <w:t xml:space="preserve"> </w:t>
      </w:r>
      <w:r w:rsidR="005929F7" w:rsidRPr="00B10521">
        <w:rPr>
          <w:rFonts w:cs="Arial"/>
          <w:szCs w:val="22"/>
          <w:lang w:eastAsia="en-GB"/>
        </w:rPr>
        <w:t>is</w:t>
      </w:r>
      <w:r w:rsidR="00011E92" w:rsidRPr="00B10521">
        <w:rPr>
          <w:rFonts w:cs="Arial"/>
          <w:szCs w:val="22"/>
          <w:lang w:eastAsia="en-GB"/>
        </w:rPr>
        <w:t xml:space="preserve"> required</w:t>
      </w:r>
      <w:r w:rsidR="005929F7" w:rsidRPr="00B10521">
        <w:rPr>
          <w:rFonts w:cs="Arial"/>
          <w:szCs w:val="22"/>
          <w:lang w:eastAsia="en-GB"/>
        </w:rPr>
        <w:t xml:space="preserve"> by law to keep certain records</w:t>
      </w:r>
      <w:r w:rsidR="00C50D46" w:rsidRPr="00B10521">
        <w:rPr>
          <w:rFonts w:cs="Arial"/>
          <w:szCs w:val="22"/>
          <w:lang w:eastAsia="en-GB"/>
        </w:rPr>
        <w:t xml:space="preserve">, many of which must be kept for </w:t>
      </w:r>
      <w:r w:rsidR="00FF2142" w:rsidRPr="00B10521">
        <w:rPr>
          <w:rFonts w:cs="Arial"/>
          <w:szCs w:val="22"/>
        </w:rPr>
        <w:t>several</w:t>
      </w:r>
      <w:r w:rsidR="00D02B49" w:rsidRPr="00B10521">
        <w:rPr>
          <w:rFonts w:cs="Arial"/>
          <w:szCs w:val="22"/>
        </w:rPr>
        <w:t xml:space="preserve"> years</w:t>
      </w:r>
      <w:r w:rsidR="00606E61" w:rsidRPr="00B10521">
        <w:rPr>
          <w:rFonts w:cs="Arial"/>
          <w:szCs w:val="22"/>
          <w:lang w:eastAsia="en-GB"/>
        </w:rPr>
        <w:t>.</w:t>
      </w:r>
      <w:r w:rsidR="005700BB" w:rsidRPr="00B10521">
        <w:rPr>
          <w:rFonts w:cs="Arial"/>
          <w:szCs w:val="22"/>
          <w:lang w:eastAsia="en-GB"/>
        </w:rPr>
        <w:t xml:space="preserve"> </w:t>
      </w:r>
      <w:r w:rsidR="00D02B49" w:rsidRPr="00B10521">
        <w:rPr>
          <w:rFonts w:cs="Arial"/>
          <w:szCs w:val="22"/>
          <w:lang w:eastAsia="en-GB"/>
        </w:rPr>
        <w:t xml:space="preserve">A small proportion of your records will be worth keeping permanently as archives because of the unique evidence they contain about your school, its staff, pupils and the wider community. </w:t>
      </w:r>
    </w:p>
    <w:p w:rsidR="005700BB" w:rsidRDefault="005700BB" w:rsidP="00606E61">
      <w:pPr>
        <w:rPr>
          <w:rFonts w:cs="Arial"/>
          <w:sz w:val="22"/>
          <w:szCs w:val="22"/>
          <w:lang w:eastAsia="en-GB"/>
        </w:rPr>
      </w:pPr>
    </w:p>
    <w:p w:rsidR="00606E61" w:rsidRDefault="00606E61" w:rsidP="00606E61">
      <w:pPr>
        <w:rPr>
          <w:rFonts w:cs="Arial"/>
          <w:sz w:val="22"/>
          <w:szCs w:val="22"/>
          <w:lang w:eastAsia="en-GB"/>
        </w:rPr>
      </w:pPr>
    </w:p>
    <w:p w:rsidR="00606E61" w:rsidRPr="00FF2142" w:rsidRDefault="00606E61" w:rsidP="00606E61">
      <w:pPr>
        <w:rPr>
          <w:rFonts w:ascii="Trebuchet MS" w:hAnsi="Trebuchet MS" w:cs="Arial"/>
          <w:b/>
          <w:sz w:val="28"/>
          <w:szCs w:val="22"/>
          <w:lang w:eastAsia="en-GB"/>
        </w:rPr>
      </w:pPr>
      <w:r w:rsidRPr="00FF2142">
        <w:rPr>
          <w:rFonts w:ascii="Trebuchet MS" w:hAnsi="Trebuchet MS" w:cs="Arial"/>
          <w:b/>
          <w:sz w:val="28"/>
          <w:szCs w:val="22"/>
          <w:lang w:eastAsia="en-GB"/>
        </w:rPr>
        <w:t>Requirements</w:t>
      </w:r>
    </w:p>
    <w:p w:rsidR="00FF2142" w:rsidRPr="00B10521" w:rsidRDefault="00606E61" w:rsidP="00FD6709">
      <w:pPr>
        <w:autoSpaceDE w:val="0"/>
        <w:autoSpaceDN w:val="0"/>
        <w:adjustRightInd w:val="0"/>
        <w:rPr>
          <w:rFonts w:cs="Arial"/>
          <w:szCs w:val="22"/>
          <w:lang w:eastAsia="en-GB"/>
        </w:rPr>
      </w:pPr>
      <w:r w:rsidRPr="00B10521">
        <w:rPr>
          <w:rFonts w:cs="Arial"/>
          <w:szCs w:val="22"/>
          <w:lang w:eastAsia="en-GB"/>
        </w:rPr>
        <w:t xml:space="preserve">You need to manage and retain your records in a way that complies </w:t>
      </w:r>
      <w:r w:rsidR="004C6B5A" w:rsidRPr="00B10521">
        <w:rPr>
          <w:rFonts w:cs="Arial"/>
          <w:szCs w:val="22"/>
          <w:lang w:eastAsia="en-GB"/>
        </w:rPr>
        <w:t xml:space="preserve">with </w:t>
      </w:r>
      <w:r w:rsidR="00FF2142" w:rsidRPr="00B10521">
        <w:rPr>
          <w:rFonts w:cs="Arial"/>
          <w:szCs w:val="22"/>
          <w:lang w:eastAsia="en-GB"/>
        </w:rPr>
        <w:t>various</w:t>
      </w:r>
      <w:r w:rsidR="00285858" w:rsidRPr="00B10521">
        <w:rPr>
          <w:rFonts w:cs="Arial"/>
          <w:szCs w:val="22"/>
          <w:lang w:eastAsia="en-GB"/>
        </w:rPr>
        <w:t xml:space="preserve"> pieces of</w:t>
      </w:r>
      <w:r w:rsidR="00FF2142" w:rsidRPr="00B10521">
        <w:rPr>
          <w:rFonts w:cs="Arial"/>
          <w:szCs w:val="22"/>
          <w:lang w:eastAsia="en-GB"/>
        </w:rPr>
        <w:t xml:space="preserve"> legislation including:</w:t>
      </w:r>
    </w:p>
    <w:p w:rsidR="00285858" w:rsidRPr="00B10521" w:rsidRDefault="00285858" w:rsidP="00FD6709">
      <w:pPr>
        <w:autoSpaceDE w:val="0"/>
        <w:autoSpaceDN w:val="0"/>
        <w:adjustRightInd w:val="0"/>
        <w:rPr>
          <w:rFonts w:cs="Arial"/>
          <w:szCs w:val="22"/>
          <w:lang w:eastAsia="en-GB"/>
        </w:rPr>
      </w:pPr>
    </w:p>
    <w:p w:rsidR="003D24A6" w:rsidRPr="00B10521" w:rsidRDefault="00D02B49" w:rsidP="00285858">
      <w:pPr>
        <w:numPr>
          <w:ilvl w:val="0"/>
          <w:numId w:val="9"/>
        </w:numPr>
        <w:autoSpaceDE w:val="0"/>
        <w:autoSpaceDN w:val="0"/>
        <w:adjustRightInd w:val="0"/>
        <w:rPr>
          <w:rFonts w:cs="Arial"/>
          <w:szCs w:val="22"/>
          <w:lang w:eastAsia="en-GB"/>
        </w:rPr>
      </w:pPr>
      <w:r w:rsidRPr="00B10521">
        <w:rPr>
          <w:rFonts w:cs="Arial"/>
          <w:b/>
          <w:szCs w:val="22"/>
          <w:lang w:eastAsia="en-GB"/>
        </w:rPr>
        <w:t>G</w:t>
      </w:r>
      <w:r w:rsidR="00FF2142" w:rsidRPr="00B10521">
        <w:rPr>
          <w:rFonts w:cs="Arial"/>
          <w:b/>
          <w:szCs w:val="22"/>
          <w:lang w:eastAsia="en-GB"/>
        </w:rPr>
        <w:t xml:space="preserve">eneral </w:t>
      </w:r>
      <w:r w:rsidRPr="00B10521">
        <w:rPr>
          <w:rFonts w:cs="Arial"/>
          <w:b/>
          <w:szCs w:val="22"/>
          <w:lang w:eastAsia="en-GB"/>
        </w:rPr>
        <w:t>D</w:t>
      </w:r>
      <w:r w:rsidR="00FF2142" w:rsidRPr="00B10521">
        <w:rPr>
          <w:rFonts w:cs="Arial"/>
          <w:b/>
          <w:szCs w:val="22"/>
          <w:lang w:eastAsia="en-GB"/>
        </w:rPr>
        <w:t xml:space="preserve">ata </w:t>
      </w:r>
      <w:r w:rsidRPr="00B10521">
        <w:rPr>
          <w:rFonts w:cs="Arial"/>
          <w:b/>
          <w:szCs w:val="22"/>
          <w:lang w:eastAsia="en-GB"/>
        </w:rPr>
        <w:t>P</w:t>
      </w:r>
      <w:r w:rsidR="00FF2142" w:rsidRPr="00B10521">
        <w:rPr>
          <w:rFonts w:cs="Arial"/>
          <w:b/>
          <w:szCs w:val="22"/>
          <w:lang w:eastAsia="en-GB"/>
        </w:rPr>
        <w:t xml:space="preserve">rotection </w:t>
      </w:r>
      <w:r w:rsidRPr="00B10521">
        <w:rPr>
          <w:rFonts w:cs="Arial"/>
          <w:b/>
          <w:szCs w:val="22"/>
          <w:lang w:eastAsia="en-GB"/>
        </w:rPr>
        <w:t>R</w:t>
      </w:r>
      <w:r w:rsidR="00FF2142" w:rsidRPr="00B10521">
        <w:rPr>
          <w:rFonts w:cs="Arial"/>
          <w:b/>
          <w:szCs w:val="22"/>
          <w:lang w:eastAsia="en-GB"/>
        </w:rPr>
        <w:t>egulation</w:t>
      </w:r>
      <w:r w:rsidR="0060234A" w:rsidRPr="00B10521">
        <w:rPr>
          <w:rFonts w:cs="Arial"/>
          <w:b/>
          <w:szCs w:val="22"/>
          <w:lang w:eastAsia="en-GB"/>
        </w:rPr>
        <w:t xml:space="preserve"> (GDPR)</w:t>
      </w:r>
      <w:r w:rsidR="00FF2142" w:rsidRPr="00B10521">
        <w:rPr>
          <w:rFonts w:cs="Arial"/>
          <w:b/>
          <w:szCs w:val="22"/>
          <w:lang w:eastAsia="en-GB"/>
        </w:rPr>
        <w:t>:</w:t>
      </w:r>
      <w:r w:rsidR="00FF2142" w:rsidRPr="00B10521">
        <w:rPr>
          <w:rFonts w:cs="Arial"/>
          <w:szCs w:val="22"/>
          <w:lang w:eastAsia="en-GB"/>
        </w:rPr>
        <w:t xml:space="preserve"> </w:t>
      </w:r>
      <w:r w:rsidR="00373700" w:rsidRPr="00B10521">
        <w:rPr>
          <w:rFonts w:cs="Arial"/>
          <w:szCs w:val="22"/>
          <w:lang w:eastAsia="en-GB"/>
        </w:rPr>
        <w:t xml:space="preserve">sets out the data protection principles by which organisations should manage their records. </w:t>
      </w:r>
      <w:r w:rsidR="00FF2142" w:rsidRPr="00B10521">
        <w:rPr>
          <w:rFonts w:cs="Arial"/>
          <w:szCs w:val="22"/>
          <w:lang w:eastAsia="en-GB"/>
        </w:rPr>
        <w:t>Article</w:t>
      </w:r>
      <w:r w:rsidR="00285858" w:rsidRPr="00B10521">
        <w:rPr>
          <w:rFonts w:cs="Arial"/>
          <w:szCs w:val="22"/>
          <w:lang w:eastAsia="en-GB"/>
        </w:rPr>
        <w:t xml:space="preserve"> 5 (e) states that </w:t>
      </w:r>
      <w:r w:rsidR="0060234A" w:rsidRPr="00B10521">
        <w:rPr>
          <w:rFonts w:cs="Arial"/>
          <w:szCs w:val="22"/>
          <w:lang w:eastAsia="en-GB"/>
        </w:rPr>
        <w:t>“</w:t>
      </w:r>
      <w:r w:rsidR="0060234A" w:rsidRPr="00B10521">
        <w:rPr>
          <w:rFonts w:cs="Arial"/>
          <w:i/>
          <w:szCs w:val="22"/>
          <w:lang w:eastAsia="en-GB"/>
        </w:rPr>
        <w:t>p</w:t>
      </w:r>
      <w:r w:rsidR="00285858" w:rsidRPr="00B10521">
        <w:rPr>
          <w:rFonts w:cs="Arial"/>
          <w:i/>
          <w:szCs w:val="22"/>
          <w:lang w:eastAsia="en-GB"/>
        </w:rPr>
        <w:t>ersonal data shall be kept in a form which permits identification of data subjects for no longer than is necessary for the purposes for which the personal data are processed</w:t>
      </w:r>
      <w:r w:rsidR="00285858" w:rsidRPr="00B10521">
        <w:rPr>
          <w:rFonts w:cs="Arial"/>
          <w:szCs w:val="22"/>
          <w:lang w:eastAsia="en-GB"/>
        </w:rPr>
        <w:t xml:space="preserve">” unless </w:t>
      </w:r>
      <w:r w:rsidR="0060234A" w:rsidRPr="00B10521">
        <w:rPr>
          <w:rFonts w:cs="Arial"/>
          <w:szCs w:val="22"/>
          <w:lang w:eastAsia="en-GB"/>
        </w:rPr>
        <w:t>kept for “</w:t>
      </w:r>
      <w:r w:rsidR="0060234A" w:rsidRPr="00B10521">
        <w:rPr>
          <w:rFonts w:cs="Arial"/>
          <w:i/>
          <w:szCs w:val="22"/>
          <w:lang w:eastAsia="en-GB"/>
        </w:rPr>
        <w:t>archiving purposes</w:t>
      </w:r>
      <w:r w:rsidR="0060234A" w:rsidRPr="00B10521">
        <w:rPr>
          <w:rFonts w:cs="Arial"/>
          <w:szCs w:val="22"/>
          <w:lang w:eastAsia="en-GB"/>
        </w:rPr>
        <w:t>”</w:t>
      </w:r>
      <w:r w:rsidR="00285858" w:rsidRPr="00B10521">
        <w:rPr>
          <w:rFonts w:cs="Arial"/>
          <w:szCs w:val="22"/>
          <w:lang w:eastAsia="en-GB"/>
        </w:rPr>
        <w:t>. Therefore, it’</w:t>
      </w:r>
      <w:r w:rsidR="0060234A" w:rsidRPr="00B10521">
        <w:rPr>
          <w:rFonts w:cs="Arial"/>
          <w:szCs w:val="22"/>
          <w:lang w:eastAsia="en-GB"/>
        </w:rPr>
        <w:t>s important</w:t>
      </w:r>
      <w:r w:rsidR="00285858" w:rsidRPr="00B10521">
        <w:rPr>
          <w:rFonts w:cs="Arial"/>
          <w:szCs w:val="22"/>
          <w:lang w:eastAsia="en-GB"/>
        </w:rPr>
        <w:t xml:space="preserve"> to know what records you have, how long you need to keep them for, and what to do with them afterwards</w:t>
      </w:r>
    </w:p>
    <w:p w:rsidR="00FF2142" w:rsidRPr="00B10521" w:rsidRDefault="00FF2142" w:rsidP="00285858">
      <w:pPr>
        <w:autoSpaceDE w:val="0"/>
        <w:autoSpaceDN w:val="0"/>
        <w:adjustRightInd w:val="0"/>
        <w:ind w:left="720"/>
        <w:rPr>
          <w:rFonts w:cs="Arial"/>
          <w:szCs w:val="22"/>
          <w:lang w:eastAsia="en-GB"/>
        </w:rPr>
      </w:pPr>
    </w:p>
    <w:p w:rsidR="004C6B5A" w:rsidRPr="00B10521" w:rsidRDefault="004C6B5A" w:rsidP="00FF2142">
      <w:pPr>
        <w:numPr>
          <w:ilvl w:val="0"/>
          <w:numId w:val="9"/>
        </w:numPr>
        <w:autoSpaceDE w:val="0"/>
        <w:autoSpaceDN w:val="0"/>
        <w:adjustRightInd w:val="0"/>
        <w:rPr>
          <w:rFonts w:cs="Arial"/>
          <w:b/>
          <w:szCs w:val="22"/>
          <w:lang w:eastAsia="en-GB"/>
        </w:rPr>
      </w:pPr>
      <w:r w:rsidRPr="00B10521">
        <w:rPr>
          <w:rFonts w:cs="Arial"/>
          <w:b/>
          <w:szCs w:val="22"/>
          <w:lang w:eastAsia="en-GB"/>
        </w:rPr>
        <w:t>Freedom of Information Act 2000</w:t>
      </w:r>
      <w:r w:rsidR="00FF2142" w:rsidRPr="00B10521">
        <w:rPr>
          <w:rFonts w:cs="Arial"/>
          <w:b/>
          <w:szCs w:val="22"/>
          <w:lang w:eastAsia="en-GB"/>
        </w:rPr>
        <w:t>:</w:t>
      </w:r>
      <w:r w:rsidR="0060234A" w:rsidRPr="00B10521">
        <w:rPr>
          <w:rFonts w:cs="Arial"/>
          <w:szCs w:val="22"/>
          <w:lang w:eastAsia="en-GB"/>
        </w:rPr>
        <w:t xml:space="preserve"> requires </w:t>
      </w:r>
      <w:r w:rsidR="00E237CB" w:rsidRPr="00B10521">
        <w:rPr>
          <w:rFonts w:cs="Arial"/>
          <w:szCs w:val="22"/>
          <w:lang w:eastAsia="en-GB"/>
        </w:rPr>
        <w:t>public authorities</w:t>
      </w:r>
      <w:r w:rsidR="00772332" w:rsidRPr="00B10521">
        <w:rPr>
          <w:rFonts w:cs="Arial"/>
          <w:szCs w:val="22"/>
          <w:lang w:eastAsia="en-GB"/>
        </w:rPr>
        <w:t>, including maintained schools,</w:t>
      </w:r>
      <w:r w:rsidR="0060234A" w:rsidRPr="00B10521">
        <w:rPr>
          <w:rFonts w:cs="Arial"/>
          <w:szCs w:val="22"/>
          <w:lang w:eastAsia="en-GB"/>
        </w:rPr>
        <w:t xml:space="preserve"> to</w:t>
      </w:r>
      <w:r w:rsidR="00E237CB" w:rsidRPr="00B10521">
        <w:rPr>
          <w:rFonts w:cs="Arial"/>
          <w:szCs w:val="22"/>
          <w:lang w:eastAsia="en-GB"/>
        </w:rPr>
        <w:t xml:space="preserve"> </w:t>
      </w:r>
      <w:r w:rsidR="00772332" w:rsidRPr="00B10521">
        <w:rPr>
          <w:rFonts w:cs="Arial"/>
          <w:szCs w:val="22"/>
          <w:lang w:eastAsia="en-GB"/>
        </w:rPr>
        <w:t xml:space="preserve">have a records retention and disposal policy, so that information is accessible for as long as it needs to be. </w:t>
      </w:r>
    </w:p>
    <w:p w:rsidR="00772332" w:rsidRPr="00285858" w:rsidRDefault="00772332" w:rsidP="00772332">
      <w:pPr>
        <w:autoSpaceDE w:val="0"/>
        <w:autoSpaceDN w:val="0"/>
        <w:adjustRightInd w:val="0"/>
        <w:rPr>
          <w:rFonts w:cs="Arial"/>
          <w:b/>
          <w:sz w:val="22"/>
          <w:szCs w:val="22"/>
          <w:lang w:eastAsia="en-GB"/>
        </w:rPr>
      </w:pPr>
    </w:p>
    <w:p w:rsidR="00606E61" w:rsidRDefault="00286FE3" w:rsidP="00FD6709">
      <w:pPr>
        <w:autoSpaceDE w:val="0"/>
        <w:autoSpaceDN w:val="0"/>
        <w:adjustRightInd w:val="0"/>
        <w:rPr>
          <w:rFonts w:cs="Arial"/>
          <w:sz w:val="22"/>
          <w:szCs w:val="22"/>
          <w:lang w:eastAsia="en-GB"/>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-121285</wp:posOffset>
                </wp:positionH>
                <wp:positionV relativeFrom="paragraph">
                  <wp:posOffset>34925</wp:posOffset>
                </wp:positionV>
                <wp:extent cx="6626860" cy="2068195"/>
                <wp:effectExtent l="12065" t="6350" r="9525"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068195"/>
                        </a:xfrm>
                        <a:prstGeom prst="rect">
                          <a:avLst/>
                        </a:prstGeom>
                        <a:solidFill>
                          <a:srgbClr val="FFFFFF"/>
                        </a:solidFill>
                        <a:ln w="9525">
                          <a:solidFill>
                            <a:srgbClr val="000000"/>
                          </a:solidFill>
                          <a:miter lim="800000"/>
                          <a:headEnd/>
                          <a:tailEnd/>
                        </a:ln>
                      </wps:spPr>
                      <wps:txbx>
                        <w:txbxContent>
                          <w:p w:rsidR="00772332" w:rsidRPr="00B10521" w:rsidRDefault="00E9514E">
                            <w:r w:rsidRPr="00B10521">
                              <w:rPr>
                                <w:rFonts w:cs="Arial"/>
                                <w:b/>
                                <w:szCs w:val="22"/>
                                <w:lang w:eastAsia="en-GB"/>
                              </w:rPr>
                              <w:t>The Independent Inquiry into Child Sexual Abuse (IICSA)</w:t>
                            </w:r>
                            <w:r w:rsidR="0065735A" w:rsidRPr="00B10521">
                              <w:rPr>
                                <w:rFonts w:cs="Arial"/>
                                <w:szCs w:val="22"/>
                                <w:lang w:eastAsia="en-GB"/>
                              </w:rPr>
                              <w:t xml:space="preserve"> was established </w:t>
                            </w:r>
                            <w:r w:rsidR="0065735A" w:rsidRPr="00B10521">
                              <w:t>in March 2015 to investigate whether public bodies and non-state institutions have delivered their duty of care to protect children from sexual abuse. The inquiry is nation-wide and ongoing.</w:t>
                            </w:r>
                          </w:p>
                          <w:p w:rsidR="0065735A" w:rsidRPr="00B10521" w:rsidRDefault="0065735A">
                            <w:pPr>
                              <w:rPr>
                                <w:rFonts w:cs="Arial"/>
                                <w:szCs w:val="22"/>
                                <w:lang w:eastAsia="en-GB"/>
                              </w:rPr>
                            </w:pPr>
                          </w:p>
                          <w:p w:rsidR="0065735A" w:rsidRPr="00B10521" w:rsidRDefault="0065735A" w:rsidP="0065735A">
                            <w:pPr>
                              <w:rPr>
                                <w:rFonts w:cs="Arial"/>
                              </w:rPr>
                            </w:pPr>
                            <w:r w:rsidRPr="00B10521">
                              <w:rPr>
                                <w:rFonts w:cs="Arial"/>
                              </w:rPr>
                              <w:t xml:space="preserve">In July 2015, the </w:t>
                            </w:r>
                            <w:r w:rsidR="00343AE1" w:rsidRPr="00B10521">
                              <w:rPr>
                                <w:rFonts w:cs="Arial"/>
                              </w:rPr>
                              <w:t xml:space="preserve">IICSA </w:t>
                            </w:r>
                            <w:r w:rsidRPr="00B10521">
                              <w:rPr>
                                <w:rFonts w:cs="Arial"/>
                              </w:rPr>
                              <w:t>Chair issued a stop on the destruction of files with content relating “directly or indirectly to the sexual abuse of children or to child protection and care.”</w:t>
                            </w:r>
                            <w:r w:rsidRPr="00B10521">
                              <w:t xml:space="preserve"> </w:t>
                            </w:r>
                            <w:r w:rsidRPr="00B10521">
                              <w:rPr>
                                <w:rFonts w:cs="Arial"/>
                              </w:rPr>
                              <w:t>Knowingly destroying any such files could constitute a criminal offence under the Inquiries Act 2005.</w:t>
                            </w:r>
                          </w:p>
                          <w:p w:rsidR="00343AE1" w:rsidRPr="00B10521" w:rsidRDefault="00343AE1" w:rsidP="0065735A">
                            <w:pPr>
                              <w:rPr>
                                <w:rFonts w:cs="Arial"/>
                              </w:rPr>
                            </w:pPr>
                          </w:p>
                          <w:p w:rsidR="00E9514E" w:rsidRPr="00B10521" w:rsidRDefault="0065735A" w:rsidP="0065735A">
                            <w:pPr>
                              <w:rPr>
                                <w:b/>
                                <w:sz w:val="28"/>
                                <w:u w:val="single"/>
                              </w:rPr>
                            </w:pPr>
                            <w:r w:rsidRPr="00B10521">
                              <w:rPr>
                                <w:rFonts w:cs="Arial"/>
                                <w:b/>
                                <w:u w:val="single"/>
                              </w:rPr>
                              <w:t>Until further notice, any records relating to children; services provided to children; and individuals who work(ed) with children</w:t>
                            </w:r>
                            <w:r w:rsidR="00343AE1" w:rsidRPr="00B10521">
                              <w:rPr>
                                <w:rFonts w:cs="Arial"/>
                                <w:b/>
                                <w:u w:val="single"/>
                              </w:rPr>
                              <w:t xml:space="preserve"> should not be destroyed</w:t>
                            </w:r>
                            <w:r w:rsidRPr="00B10521">
                              <w:rPr>
                                <w:rFonts w:cs="Arial"/>
                                <w:u w:val="single"/>
                              </w:rPr>
                              <w:t>.</w:t>
                            </w:r>
                            <w:r w:rsidRPr="00B10521">
                              <w:rPr>
                                <w:rFonts w:cs="Arial"/>
                              </w:rPr>
                              <w:t xml:space="preserve"> </w:t>
                            </w:r>
                            <w:r w:rsidRPr="00B10521">
                              <w:t xml:space="preserve"> </w:t>
                            </w:r>
                            <w:r w:rsidRPr="00B10521">
                              <w:rPr>
                                <w:rFonts w:cs="Arial"/>
                              </w:rPr>
                              <w:t xml:space="preserve">Any records that </w:t>
                            </w:r>
                            <w:r w:rsidR="00724D02" w:rsidRPr="00B10521">
                              <w:rPr>
                                <w:rFonts w:cs="Arial"/>
                              </w:rPr>
                              <w:t xml:space="preserve">would </w:t>
                            </w:r>
                            <w:r w:rsidRPr="00B10521">
                              <w:rPr>
                                <w:rFonts w:cs="Arial"/>
                              </w:rPr>
                              <w:t xml:space="preserve">ordinarily be </w:t>
                            </w:r>
                            <w:r w:rsidR="009E6305" w:rsidRPr="00B10521">
                              <w:rPr>
                                <w:rFonts w:cs="Arial"/>
                              </w:rPr>
                              <w:t>destroyed,</w:t>
                            </w:r>
                            <w:r w:rsidRPr="00B10521">
                              <w:rPr>
                                <w:rFonts w:cs="Arial"/>
                              </w:rPr>
                              <w:t xml:space="preserve"> should </w:t>
                            </w:r>
                            <w:r w:rsidR="009E6305" w:rsidRPr="00B10521">
                              <w:rPr>
                                <w:rFonts w:cs="Arial"/>
                              </w:rPr>
                              <w:t xml:space="preserve">now </w:t>
                            </w:r>
                            <w:r w:rsidR="00343AE1" w:rsidRPr="00B10521">
                              <w:rPr>
                                <w:rFonts w:cs="Arial"/>
                              </w:rPr>
                              <w:t xml:space="preserve">still </w:t>
                            </w:r>
                            <w:r w:rsidRPr="00B10521">
                              <w:rPr>
                                <w:rFonts w:cs="Arial"/>
                              </w:rPr>
                              <w:t>be</w:t>
                            </w:r>
                            <w:r w:rsidR="00343AE1" w:rsidRPr="00B10521">
                              <w:rPr>
                                <w:rFonts w:cs="Arial"/>
                                <w:sz w:val="22"/>
                              </w:rPr>
                              <w:t xml:space="preserve"> </w:t>
                            </w:r>
                            <w:r w:rsidR="00343AE1" w:rsidRPr="00B10521">
                              <w:rPr>
                                <w:rFonts w:cs="Arial"/>
                              </w:rPr>
                              <w:t>retained.</w:t>
                            </w:r>
                            <w:r w:rsidR="00A221AC" w:rsidRPr="00B10521">
                              <w:rPr>
                                <w:rFonts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5pt;margin-top:2.75pt;width:521.8pt;height:16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8/KgIAAFEEAAAOAAAAZHJzL2Uyb0RvYy54bWysVF+P0zAMf0fiO0R5Z+2qrWzVutOxYwjp&#10;OJDu+ABZmrYRaRySbO349Dhpb4x/L4g+RHbs/Gz/bHdzM3SKnIR1EnRJ57OUEqE5VFI3Jf38tH+1&#10;osR5piumQIuSnoWjN9uXLza9KUQGLahKWIIg2hW9KWnrvSmSxPFWdMzNwAiNxhpsxzyqtkkqy3pE&#10;71SSpWme9GArY4EL5/D2bjTSbcSva8H9x7p2whNVUszNx9PG8xDOZLthRWOZaSWf0mD/kEXHpMag&#10;F6g75hk5WvkbVCe5BQe1n3HoEqhryUWsAauZp79U89gyI2ItSI4zF5rc/4PlD6dPlsiqpEtKNOuw&#10;RU9i8OQNDCQL7PTGFej0aNDND3iNXY6VOnMP/IsjGnYt0424tRb6VrAKs5uHl8nV0xHHBZBD/wEq&#10;DMOOHiLQUNsuUIdkEETHLp0vnQmpcLzM8yxf5WjiaMvSfDVfL2MMVjw/N9b5dwI6EoSSWmx9hGen&#10;e+dDOqx4dgnRHChZ7aVSUbHNYacsOTEck338JvSf3JQmfUnXy2w5MvBXiDR+f4LopMd5V7Ir6eri&#10;xIrA21tdxWn0TKpRxpSVnogM3I0s+uEwTI05QHVGSi2Mc417iEIL9hslPc50Sd3XI7OCEvVeY1vW&#10;88UiLEFUFsvXGSr22nK4tjDNEaqknpJR3PlxcY7GyqbFSOMgaLjFVtYykhx6PmY15Y1zG7mfdiws&#10;xrUevX78CbbfAQAA//8DAFBLAwQUAAYACAAAACEAuWvnNeEAAAAKAQAADwAAAGRycy9kb3ducmV2&#10;LnhtbEyPS0/DMBCE70j8B2uRuKDWebSlDdlUCAlEb9BWcHXjbRLhR7DdNPx73BPcZjWjmW/L9agV&#10;G8j5zhqEdJoAI1Nb2ZkGYb97niyB+SCMFMoaQvghD+vq+qoUhbRn807DNjQslhhfCIQ2hL7g3Nct&#10;aeGnticTvaN1WoR4uoZLJ86xXCueJcmCa9GZuNCKnp5aqr+2J42wnL0On36Tv33Ui6Nahbv74eXb&#10;Id7ejI8PwAKN4S8MF/yIDlVkOtiTkZ4phEm6SmMUYT4HdvGTbBbVASHP0wx4VfL/L1S/AAAA//8D&#10;AFBLAQItABQABgAIAAAAIQC2gziS/gAAAOEBAAATAAAAAAAAAAAAAAAAAAAAAABbQ29udGVudF9U&#10;eXBlc10ueG1sUEsBAi0AFAAGAAgAAAAhADj9If/WAAAAlAEAAAsAAAAAAAAAAAAAAAAALwEAAF9y&#10;ZWxzLy5yZWxzUEsBAi0AFAAGAAgAAAAhAOXSjz8qAgAAUQQAAA4AAAAAAAAAAAAAAAAALgIAAGRy&#10;cy9lMm9Eb2MueG1sUEsBAi0AFAAGAAgAAAAhALlr5zXhAAAACgEAAA8AAAAAAAAAAAAAAAAAhAQA&#10;AGRycy9kb3ducmV2LnhtbFBLBQYAAAAABAAEAPMAAACSBQAAAAA=&#10;">
                <v:textbox>
                  <w:txbxContent>
                    <w:p w:rsidR="00772332" w:rsidRPr="00B10521" w:rsidRDefault="00E9514E">
                      <w:r w:rsidRPr="00B10521">
                        <w:rPr>
                          <w:rFonts w:cs="Arial"/>
                          <w:b/>
                          <w:szCs w:val="22"/>
                          <w:lang w:eastAsia="en-GB"/>
                        </w:rPr>
                        <w:t>The Independent Inquiry into Child Sexual Abuse (IICSA)</w:t>
                      </w:r>
                      <w:r w:rsidR="0065735A" w:rsidRPr="00B10521">
                        <w:rPr>
                          <w:rFonts w:cs="Arial"/>
                          <w:szCs w:val="22"/>
                          <w:lang w:eastAsia="en-GB"/>
                        </w:rPr>
                        <w:t xml:space="preserve"> was established </w:t>
                      </w:r>
                      <w:r w:rsidR="0065735A" w:rsidRPr="00B10521">
                        <w:t>in March 2015 to investigate whether public bodies and non-state institutions have delivered their duty of care to protect children from sexual abuse. The inquiry is nation-wide and ongoing.</w:t>
                      </w:r>
                    </w:p>
                    <w:p w:rsidR="0065735A" w:rsidRPr="00B10521" w:rsidRDefault="0065735A">
                      <w:pPr>
                        <w:rPr>
                          <w:rFonts w:cs="Arial"/>
                          <w:szCs w:val="22"/>
                          <w:lang w:eastAsia="en-GB"/>
                        </w:rPr>
                      </w:pPr>
                    </w:p>
                    <w:p w:rsidR="0065735A" w:rsidRPr="00B10521" w:rsidRDefault="0065735A" w:rsidP="0065735A">
                      <w:pPr>
                        <w:rPr>
                          <w:rFonts w:cs="Arial"/>
                        </w:rPr>
                      </w:pPr>
                      <w:r w:rsidRPr="00B10521">
                        <w:rPr>
                          <w:rFonts w:cs="Arial"/>
                        </w:rPr>
                        <w:t xml:space="preserve">In July 2015, the </w:t>
                      </w:r>
                      <w:r w:rsidR="00343AE1" w:rsidRPr="00B10521">
                        <w:rPr>
                          <w:rFonts w:cs="Arial"/>
                        </w:rPr>
                        <w:t xml:space="preserve">IICSA </w:t>
                      </w:r>
                      <w:r w:rsidRPr="00B10521">
                        <w:rPr>
                          <w:rFonts w:cs="Arial"/>
                        </w:rPr>
                        <w:t>Chair issued a stop on the destruction of files with content relating “directly or indirectly to the sexual abuse of children or to child protection and care.”</w:t>
                      </w:r>
                      <w:r w:rsidRPr="00B10521">
                        <w:t xml:space="preserve"> </w:t>
                      </w:r>
                      <w:r w:rsidRPr="00B10521">
                        <w:rPr>
                          <w:rFonts w:cs="Arial"/>
                        </w:rPr>
                        <w:t>Knowingly destroying any such files could constitute a criminal offence under the Inquiries Act 2005.</w:t>
                      </w:r>
                    </w:p>
                    <w:p w:rsidR="00343AE1" w:rsidRPr="00B10521" w:rsidRDefault="00343AE1" w:rsidP="0065735A">
                      <w:pPr>
                        <w:rPr>
                          <w:rFonts w:cs="Arial"/>
                        </w:rPr>
                      </w:pPr>
                    </w:p>
                    <w:p w:rsidR="00E9514E" w:rsidRPr="00B10521" w:rsidRDefault="0065735A" w:rsidP="0065735A">
                      <w:pPr>
                        <w:rPr>
                          <w:b/>
                          <w:sz w:val="28"/>
                          <w:u w:val="single"/>
                        </w:rPr>
                      </w:pPr>
                      <w:r w:rsidRPr="00B10521">
                        <w:rPr>
                          <w:rFonts w:cs="Arial"/>
                          <w:b/>
                          <w:u w:val="single"/>
                        </w:rPr>
                        <w:t>Until further notice, any records relating to children; services provided to children; and individuals who work(ed) with children</w:t>
                      </w:r>
                      <w:r w:rsidR="00343AE1" w:rsidRPr="00B10521">
                        <w:rPr>
                          <w:rFonts w:cs="Arial"/>
                          <w:b/>
                          <w:u w:val="single"/>
                        </w:rPr>
                        <w:t xml:space="preserve"> should not be destroyed</w:t>
                      </w:r>
                      <w:r w:rsidRPr="00B10521">
                        <w:rPr>
                          <w:rFonts w:cs="Arial"/>
                          <w:u w:val="single"/>
                        </w:rPr>
                        <w:t>.</w:t>
                      </w:r>
                      <w:r w:rsidRPr="00B10521">
                        <w:rPr>
                          <w:rFonts w:cs="Arial"/>
                        </w:rPr>
                        <w:t xml:space="preserve"> </w:t>
                      </w:r>
                      <w:r w:rsidRPr="00B10521">
                        <w:t xml:space="preserve"> </w:t>
                      </w:r>
                      <w:r w:rsidRPr="00B10521">
                        <w:rPr>
                          <w:rFonts w:cs="Arial"/>
                        </w:rPr>
                        <w:t xml:space="preserve">Any records that </w:t>
                      </w:r>
                      <w:r w:rsidR="00724D02" w:rsidRPr="00B10521">
                        <w:rPr>
                          <w:rFonts w:cs="Arial"/>
                        </w:rPr>
                        <w:t xml:space="preserve">would </w:t>
                      </w:r>
                      <w:r w:rsidRPr="00B10521">
                        <w:rPr>
                          <w:rFonts w:cs="Arial"/>
                        </w:rPr>
                        <w:t xml:space="preserve">ordinarily be </w:t>
                      </w:r>
                      <w:r w:rsidR="009E6305" w:rsidRPr="00B10521">
                        <w:rPr>
                          <w:rFonts w:cs="Arial"/>
                        </w:rPr>
                        <w:t>destroyed,</w:t>
                      </w:r>
                      <w:r w:rsidRPr="00B10521">
                        <w:rPr>
                          <w:rFonts w:cs="Arial"/>
                        </w:rPr>
                        <w:t xml:space="preserve"> should </w:t>
                      </w:r>
                      <w:r w:rsidR="009E6305" w:rsidRPr="00B10521">
                        <w:rPr>
                          <w:rFonts w:cs="Arial"/>
                        </w:rPr>
                        <w:t xml:space="preserve">now </w:t>
                      </w:r>
                      <w:r w:rsidR="00343AE1" w:rsidRPr="00B10521">
                        <w:rPr>
                          <w:rFonts w:cs="Arial"/>
                        </w:rPr>
                        <w:t xml:space="preserve">still </w:t>
                      </w:r>
                      <w:r w:rsidRPr="00B10521">
                        <w:rPr>
                          <w:rFonts w:cs="Arial"/>
                        </w:rPr>
                        <w:t>be</w:t>
                      </w:r>
                      <w:r w:rsidR="00343AE1" w:rsidRPr="00B10521">
                        <w:rPr>
                          <w:rFonts w:cs="Arial"/>
                          <w:sz w:val="22"/>
                        </w:rPr>
                        <w:t xml:space="preserve"> </w:t>
                      </w:r>
                      <w:r w:rsidR="00343AE1" w:rsidRPr="00B10521">
                        <w:rPr>
                          <w:rFonts w:cs="Arial"/>
                        </w:rPr>
                        <w:t>retained.</w:t>
                      </w:r>
                      <w:r w:rsidR="00A221AC" w:rsidRPr="00B10521">
                        <w:rPr>
                          <w:rFonts w:cs="Arial"/>
                        </w:rPr>
                        <w:t xml:space="preserve"> </w:t>
                      </w:r>
                    </w:p>
                  </w:txbxContent>
                </v:textbox>
              </v:shape>
            </w:pict>
          </mc:Fallback>
        </mc:AlternateContent>
      </w:r>
    </w:p>
    <w:p w:rsidR="00772332" w:rsidRPr="00606E61" w:rsidRDefault="00772332" w:rsidP="00FD6709">
      <w:pPr>
        <w:autoSpaceDE w:val="0"/>
        <w:autoSpaceDN w:val="0"/>
        <w:adjustRightInd w:val="0"/>
        <w:rPr>
          <w:rFonts w:cs="Arial"/>
          <w:sz w:val="22"/>
          <w:szCs w:val="22"/>
          <w:u w:val="double"/>
          <w:lang w:eastAsia="en-GB"/>
        </w:rPr>
      </w:pPr>
    </w:p>
    <w:p w:rsidR="00971EC3" w:rsidRDefault="00971EC3" w:rsidP="00971EC3">
      <w:pPr>
        <w:rPr>
          <w:rFonts w:cs="Arial"/>
          <w:sz w:val="22"/>
          <w:szCs w:val="22"/>
          <w:lang w:eastAsia="en-GB"/>
        </w:rPr>
      </w:pPr>
    </w:p>
    <w:p w:rsidR="005700BB" w:rsidRDefault="005700BB" w:rsidP="00FD6709">
      <w:pPr>
        <w:autoSpaceDE w:val="0"/>
        <w:autoSpaceDN w:val="0"/>
        <w:adjustRightInd w:val="0"/>
        <w:rPr>
          <w:rFonts w:cs="Arial"/>
          <w:sz w:val="22"/>
          <w:szCs w:val="22"/>
          <w:lang w:eastAsia="en-GB"/>
        </w:rPr>
      </w:pPr>
    </w:p>
    <w:p w:rsidR="00AB57AF" w:rsidRDefault="00AB57AF" w:rsidP="00AB57AF">
      <w:pPr>
        <w:rPr>
          <w:sz w:val="22"/>
          <w:szCs w:val="22"/>
        </w:rPr>
      </w:pPr>
    </w:p>
    <w:p w:rsidR="00772332" w:rsidRDefault="00772332" w:rsidP="00AB57AF">
      <w:pPr>
        <w:rPr>
          <w:sz w:val="22"/>
          <w:szCs w:val="22"/>
        </w:rPr>
      </w:pPr>
    </w:p>
    <w:p w:rsidR="00772332" w:rsidRDefault="00772332" w:rsidP="00AB57AF">
      <w:pPr>
        <w:rPr>
          <w:sz w:val="22"/>
          <w:szCs w:val="22"/>
        </w:rPr>
      </w:pPr>
    </w:p>
    <w:p w:rsidR="00772332" w:rsidRDefault="00772332" w:rsidP="00AB57AF">
      <w:pPr>
        <w:rPr>
          <w:sz w:val="22"/>
          <w:szCs w:val="22"/>
        </w:rPr>
      </w:pPr>
    </w:p>
    <w:p w:rsidR="00772332" w:rsidRDefault="00772332" w:rsidP="00AB57AF">
      <w:pPr>
        <w:rPr>
          <w:sz w:val="22"/>
          <w:szCs w:val="22"/>
        </w:rPr>
      </w:pPr>
    </w:p>
    <w:p w:rsidR="00772332" w:rsidRDefault="00772332" w:rsidP="00AB57AF">
      <w:pPr>
        <w:rPr>
          <w:sz w:val="22"/>
          <w:szCs w:val="22"/>
        </w:rPr>
      </w:pPr>
    </w:p>
    <w:p w:rsidR="00772332" w:rsidRPr="007447B7" w:rsidRDefault="00772332" w:rsidP="00AB57AF">
      <w:pPr>
        <w:rPr>
          <w:sz w:val="22"/>
          <w:szCs w:val="22"/>
        </w:rPr>
      </w:pPr>
    </w:p>
    <w:p w:rsidR="006155F2" w:rsidRDefault="006155F2" w:rsidP="00D02B49">
      <w:pPr>
        <w:rPr>
          <w:rFonts w:ascii="Trebuchet MS" w:hAnsi="Trebuchet MS" w:cs="Arial"/>
          <w:b/>
          <w:sz w:val="28"/>
        </w:rPr>
      </w:pPr>
    </w:p>
    <w:p w:rsidR="00343AE1" w:rsidRDefault="00343AE1" w:rsidP="00D02B49">
      <w:pPr>
        <w:rPr>
          <w:rFonts w:ascii="Trebuchet MS" w:hAnsi="Trebuchet MS" w:cs="Arial"/>
          <w:b/>
          <w:sz w:val="28"/>
        </w:rPr>
      </w:pPr>
    </w:p>
    <w:p w:rsidR="00A2354B" w:rsidRDefault="00A2354B" w:rsidP="00D02B49">
      <w:pPr>
        <w:rPr>
          <w:rFonts w:ascii="Trebuchet MS" w:hAnsi="Trebuchet MS" w:cs="Arial"/>
          <w:b/>
          <w:sz w:val="28"/>
        </w:rPr>
      </w:pPr>
    </w:p>
    <w:p w:rsidR="00D02B49" w:rsidRPr="006155F2" w:rsidRDefault="00D02B49" w:rsidP="00D02B49">
      <w:pPr>
        <w:rPr>
          <w:rFonts w:ascii="Trebuchet MS" w:hAnsi="Trebuchet MS" w:cs="Arial"/>
          <w:b/>
          <w:sz w:val="28"/>
        </w:rPr>
      </w:pPr>
      <w:r w:rsidRPr="006155F2">
        <w:rPr>
          <w:rFonts w:ascii="Trebuchet MS" w:hAnsi="Trebuchet MS" w:cs="Arial"/>
          <w:b/>
          <w:sz w:val="28"/>
        </w:rPr>
        <w:t>Retention Guidance</w:t>
      </w:r>
    </w:p>
    <w:p w:rsidR="00D02B49" w:rsidRPr="00B10521" w:rsidRDefault="00A2354B" w:rsidP="00D02B49">
      <w:pPr>
        <w:rPr>
          <w:rFonts w:cs="Arial"/>
          <w:szCs w:val="22"/>
          <w:lang w:eastAsia="en-GB"/>
        </w:rPr>
      </w:pPr>
      <w:r w:rsidRPr="00B10521">
        <w:rPr>
          <w:rFonts w:cs="Arial"/>
          <w:szCs w:val="22"/>
        </w:rPr>
        <w:t>Many of the records created by schools</w:t>
      </w:r>
      <w:r w:rsidR="00D02B49" w:rsidRPr="00B10521">
        <w:rPr>
          <w:rFonts w:cs="Arial"/>
          <w:szCs w:val="22"/>
        </w:rPr>
        <w:t xml:space="preserve"> </w:t>
      </w:r>
      <w:r w:rsidRPr="00B10521">
        <w:rPr>
          <w:rFonts w:cs="Arial"/>
          <w:szCs w:val="22"/>
        </w:rPr>
        <w:t>must be kept</w:t>
      </w:r>
      <w:r w:rsidR="00D02B49" w:rsidRPr="00B10521">
        <w:rPr>
          <w:rFonts w:cs="Arial"/>
          <w:szCs w:val="22"/>
        </w:rPr>
        <w:t xml:space="preserve"> for</w:t>
      </w:r>
      <w:r w:rsidR="00D02B49" w:rsidRPr="00B10521">
        <w:rPr>
          <w:rFonts w:cs="Arial"/>
          <w:szCs w:val="22"/>
          <w:lang w:eastAsia="en-GB"/>
        </w:rPr>
        <w:t xml:space="preserve"> specific lengths of time</w:t>
      </w:r>
      <w:r w:rsidR="00D02B49" w:rsidRPr="00B10521">
        <w:rPr>
          <w:rFonts w:cs="Arial"/>
          <w:szCs w:val="22"/>
        </w:rPr>
        <w:t xml:space="preserve">. </w:t>
      </w:r>
      <w:r w:rsidR="00D02B49" w:rsidRPr="00B10521">
        <w:rPr>
          <w:rFonts w:cs="Arial"/>
          <w:szCs w:val="22"/>
          <w:lang w:eastAsia="en-GB"/>
        </w:rPr>
        <w:t xml:space="preserve"> These lengths of time are called </w:t>
      </w:r>
      <w:r w:rsidR="00D02B49" w:rsidRPr="00B10521">
        <w:rPr>
          <w:rFonts w:cs="Arial"/>
          <w:b/>
          <w:szCs w:val="22"/>
          <w:lang w:eastAsia="en-GB"/>
        </w:rPr>
        <w:t>retention periods</w:t>
      </w:r>
      <w:r w:rsidR="00D02B49" w:rsidRPr="00B10521">
        <w:rPr>
          <w:rFonts w:cs="Arial"/>
          <w:szCs w:val="22"/>
          <w:lang w:eastAsia="en-GB"/>
        </w:rPr>
        <w:t xml:space="preserve">. </w:t>
      </w:r>
      <w:r w:rsidR="009E6305" w:rsidRPr="00B10521">
        <w:rPr>
          <w:rFonts w:cs="Arial"/>
          <w:szCs w:val="22"/>
          <w:lang w:eastAsia="en-GB"/>
        </w:rPr>
        <w:t xml:space="preserve">Retention periods vary according to the </w:t>
      </w:r>
      <w:r w:rsidR="00724D02" w:rsidRPr="00B10521">
        <w:rPr>
          <w:rFonts w:cs="Arial"/>
          <w:szCs w:val="22"/>
          <w:lang w:eastAsia="en-GB"/>
        </w:rPr>
        <w:t>type/</w:t>
      </w:r>
      <w:r w:rsidR="009E6305" w:rsidRPr="00B10521">
        <w:rPr>
          <w:rFonts w:cs="Arial"/>
          <w:szCs w:val="22"/>
          <w:lang w:eastAsia="en-GB"/>
        </w:rPr>
        <w:t xml:space="preserve">purpose of a record and begin at defined </w:t>
      </w:r>
      <w:r w:rsidR="0014325E" w:rsidRPr="00B10521">
        <w:rPr>
          <w:rFonts w:cs="Arial"/>
          <w:szCs w:val="22"/>
          <w:lang w:eastAsia="en-GB"/>
        </w:rPr>
        <w:t xml:space="preserve">points </w:t>
      </w:r>
      <w:r w:rsidR="00724D02" w:rsidRPr="00B10521">
        <w:rPr>
          <w:rFonts w:cs="Arial"/>
          <w:szCs w:val="22"/>
          <w:lang w:eastAsia="en-GB"/>
        </w:rPr>
        <w:t>(“</w:t>
      </w:r>
      <w:r w:rsidR="0014325E" w:rsidRPr="00B10521">
        <w:rPr>
          <w:rFonts w:cs="Arial"/>
          <w:b/>
          <w:szCs w:val="22"/>
          <w:lang w:eastAsia="en-GB"/>
        </w:rPr>
        <w:t>trigger points</w:t>
      </w:r>
      <w:r w:rsidR="0014325E" w:rsidRPr="00B10521">
        <w:rPr>
          <w:rFonts w:cs="Arial"/>
          <w:szCs w:val="22"/>
          <w:lang w:eastAsia="en-GB"/>
        </w:rPr>
        <w:t>”) e.g. closure of file; date of birth of a pupil.</w:t>
      </w:r>
    </w:p>
    <w:p w:rsidR="00D02B49" w:rsidRPr="00B10521" w:rsidRDefault="00D02B49" w:rsidP="00D02B49">
      <w:pPr>
        <w:rPr>
          <w:rFonts w:cs="Arial"/>
          <w:szCs w:val="22"/>
          <w:lang w:eastAsia="en-GB"/>
        </w:rPr>
      </w:pPr>
    </w:p>
    <w:p w:rsidR="00111EA1" w:rsidRDefault="00286FE3" w:rsidP="00D02B49">
      <w:pPr>
        <w:rPr>
          <w:rFonts w:cs="Arial"/>
          <w:szCs w:val="22"/>
          <w:lang w:eastAsia="en-GB"/>
        </w:rPr>
      </w:pPr>
      <w:r>
        <w:rPr>
          <w:noProof/>
          <w:lang w:eastAsia="en-GB"/>
        </w:rPr>
        <w:lastRenderedPageBreak/>
        <mc:AlternateContent>
          <mc:Choice Requires="wps">
            <w:drawing>
              <wp:anchor distT="0" distB="0" distL="114300" distR="114300" simplePos="0" relativeHeight="251659776" behindDoc="0" locked="0" layoutInCell="1" allowOverlap="1">
                <wp:simplePos x="0" y="0"/>
                <wp:positionH relativeFrom="column">
                  <wp:posOffset>5544820</wp:posOffset>
                </wp:positionH>
                <wp:positionV relativeFrom="paragraph">
                  <wp:posOffset>-543560</wp:posOffset>
                </wp:positionV>
                <wp:extent cx="1276350" cy="885825"/>
                <wp:effectExtent l="127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EA1" w:rsidRDefault="00286FE3">
                            <w:r>
                              <w:rPr>
                                <w:noProof/>
                                <w:lang w:eastAsia="en-GB"/>
                              </w:rPr>
                              <w:drawing>
                                <wp:inline distT="0" distB="0" distL="0" distR="0">
                                  <wp:extent cx="9906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6.6pt;margin-top:-42.8pt;width:100.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MHgwIAABY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gZEi&#10;HbTogQ8eXesB5aE6vXEVGN0bMPMDHEOXY6bO3Gn62SGlb1qitvzKWt23nDCILgs3k7OrI44LIJv+&#10;nWbghuy8jkBDY7tQOigGAnTo0uOpMyEUGlzm89mrKago6BaL6SKfRhekOt421vk3XHcobGpsofMR&#10;nezvnA/RkOpoEpw5LQVbCymjYLebG2nRngBL1vE7oD8zkyoYKx2ujYjjCQQJPoIuhBu7/q3M8iK9&#10;zsvJeraYT4p1MZ2U83QxSbPyupylRVncrr+HALOiagVjXN0JxY8MzIq/6/BhFkbuRA6ivsblFKoT&#10;8/pjkmn8fpdkJzwMpBQd1PlkRKrQ2NeKQdqk8kTIcZ88Dz9WGWpw/MeqRBqEzo8c8MNmiHyLHAkU&#10;2Wj2CLywGtoGHYbHBDattl8x6mEwa+y+7IjlGMm3CrhVZkURJjkKxXSeg2DPNZtzDVEUoGrsMRq3&#10;N36c/p2xYtuCp5HNSl8BHxsRqfIU1YHFMHwxp8NDEab7XI5WT8/Z6gcAAAD//wMAUEsDBBQABgAI&#10;AAAAIQAnDhoK4AAAAAsBAAAPAAAAZHJzL2Rvd25yZXYueG1sTI/LTsMwEEX3SPyDNUhsUOvQNo+G&#10;TCpAArFt6QdM4mkSEdtR7Dbp3+OuYDkzR3fOLXaz7sWFR9dZg/C8jECwqa3qTINw/P5YZCCcJ6Oo&#10;t4YRruxgV97fFZQrO5k9Xw6+ESHEuJwQWu+HXEpXt6zJLe3AJtxOdtTkwzg2Uo00hXDdy1UUJVJT&#10;Z8KHlgZ+b7n+OZw1wulreoq3U/Xpj+l+k7xRl1b2ivj4ML++gPA8+z8YbvpBHcrgVNmzUU70CFm6&#10;XgUUYZHFCYgbEaWbsKoQ4vUWZFnI/x3KXwAAAP//AwBQSwECLQAUAAYACAAAACEAtoM4kv4AAADh&#10;AQAAEwAAAAAAAAAAAAAAAAAAAAAAW0NvbnRlbnRfVHlwZXNdLnhtbFBLAQItABQABgAIAAAAIQA4&#10;/SH/1gAAAJQBAAALAAAAAAAAAAAAAAAAAC8BAABfcmVscy8ucmVsc1BLAQItABQABgAIAAAAIQCl&#10;4xMHgwIAABYFAAAOAAAAAAAAAAAAAAAAAC4CAABkcnMvZTJvRG9jLnhtbFBLAQItABQABgAIAAAA&#10;IQAnDhoK4AAAAAsBAAAPAAAAAAAAAAAAAAAAAN0EAABkcnMvZG93bnJldi54bWxQSwUGAAAAAAQA&#10;BADzAAAA6gUAAAAA&#10;" stroked="f">
                <v:textbox>
                  <w:txbxContent>
                    <w:p w:rsidR="00111EA1" w:rsidRDefault="00286FE3">
                      <w:r>
                        <w:rPr>
                          <w:noProof/>
                          <w:lang w:eastAsia="en-GB"/>
                        </w:rPr>
                        <w:drawing>
                          <wp:inline distT="0" distB="0" distL="0" distR="0">
                            <wp:extent cx="9906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txbxContent>
                </v:textbox>
              </v:shape>
            </w:pict>
          </mc:Fallback>
        </mc:AlternateContent>
      </w:r>
    </w:p>
    <w:p w:rsidR="00111EA1" w:rsidRDefault="00111EA1" w:rsidP="00D02B49">
      <w:pPr>
        <w:rPr>
          <w:rFonts w:cs="Arial"/>
          <w:szCs w:val="22"/>
          <w:lang w:eastAsia="en-GB"/>
        </w:rPr>
      </w:pPr>
    </w:p>
    <w:p w:rsidR="00111EA1" w:rsidRDefault="00286FE3" w:rsidP="00D02B49">
      <w:pPr>
        <w:rPr>
          <w:rFonts w:cs="Arial"/>
          <w:szCs w:val="22"/>
          <w:lang w:eastAsia="en-G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5530215</wp:posOffset>
                </wp:positionH>
                <wp:positionV relativeFrom="paragraph">
                  <wp:posOffset>39370</wp:posOffset>
                </wp:positionV>
                <wp:extent cx="1184275" cy="466725"/>
                <wp:effectExtent l="0" t="127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793" w:rsidRPr="00A07793" w:rsidRDefault="00111EA1" w:rsidP="00111EA1">
                            <w:pPr>
                              <w:jc w:val="center"/>
                              <w:rPr>
                                <w:rFonts w:ascii="Calibri" w:hAnsi="Calibri" w:cs="Calibri"/>
                                <w:b/>
                                <w:i/>
                              </w:rPr>
                            </w:pPr>
                            <w:r w:rsidRPr="00111EA1">
                              <w:rPr>
                                <w:rFonts w:ascii="Calibri" w:hAnsi="Calibri" w:cs="Calibri"/>
                                <w:b/>
                                <w:i/>
                                <w:u w:val="single"/>
                              </w:rPr>
                              <w:t>Security of Personnel</w:t>
                            </w:r>
                            <w:r>
                              <w:rPr>
                                <w:rFonts w:ascii="Calibri" w:hAnsi="Calibri" w:cs="Calibri"/>
                                <w:b/>
                                <w:i/>
                              </w:rPr>
                              <w:t xml:space="preserve"> </w:t>
                            </w:r>
                            <w:r w:rsidRPr="00111EA1">
                              <w:rPr>
                                <w:rFonts w:ascii="Calibri" w:hAnsi="Calibri" w:cs="Calibri"/>
                                <w:b/>
                                <w:i/>
                                <w:u w:val="single"/>
                              </w:rPr>
                              <w:t>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5.45pt;margin-top:3.1pt;width:93.2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S8gwIAABY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vxK4wU&#10;6aBFD3zw6FoPKA/V6Y2rwOjegJkf4Bi6HDN15k7Tzw4pfdMSteVX1uq+5YRBdFm4mZxdHXFcANn0&#10;7zQDN2TndQQaGtuF0kExEKBDlx5PnQmh0OAyWxT5fIoRBV0xm83zaXRBquNtY51/w3WHwqbGFjof&#10;0cn+zvkQDamOJsGZ01KwtZAyCna7uZEW7QmwZB2/A/ozM6mCsdLh2og4nkCQ4CPoQrix609llhfp&#10;dV5O1rPFfFKsi+mknKeLSZqV1+UsLcridv0tBJgVVSsY4+pOKH5kYFb8XYcPszByJ3IQ9TUup1Cd&#10;mNcfk0zj97skO+FhIKXoarw4GZEqNPa1YpA2qTwRctwnz8OPVYYaHP+xKpEGofMjB/ywGSLfTuza&#10;aPYIvLAa2gbNh8cENq22XzHqYTBr7L7siOUYybcKuFVmRREmOQrFdJ6DYM81m3MNURSgauwxGrc3&#10;fpz+nbFi24Knkc1KXwEfGxGpEog7RnVgMQxfzOnwUITpPpej1Y/nbPUdAAD//wMAUEsDBBQABgAI&#10;AAAAIQBiDaTD3QAAAAkBAAAPAAAAZHJzL2Rvd25yZXYueG1sTI/NTsMwEITvSLyDtUhcEHWo2rgJ&#10;cSpAAnHtzwNs4m0SEa+j2G3St8c9wXE0o5lviu1se3Gh0XeONbwsEhDEtTMdNxqOh8/nDQgfkA32&#10;jknDlTxsy/u7AnPjJt7RZR8aEUvY56ihDWHIpfR1Sxb9wg3E0Tu50WKIcmykGXGK5baXyyRJpcWO&#10;40KLA320VP/sz1bD6Xt6WmdT9RWOardK37FTlbtq/fgwv72CCDSHvzDc8CM6lJGpcmc2XvQaNirJ&#10;YlRDugRx85O1WoGoNKhMgSwL+f9B+QsAAP//AwBQSwECLQAUAAYACAAAACEAtoM4kv4AAADhAQAA&#10;EwAAAAAAAAAAAAAAAAAAAAAAW0NvbnRlbnRfVHlwZXNdLnhtbFBLAQItABQABgAIAAAAIQA4/SH/&#10;1gAAAJQBAAALAAAAAAAAAAAAAAAAAC8BAABfcmVscy8ucmVsc1BLAQItABQABgAIAAAAIQBBmTS8&#10;gwIAABYFAAAOAAAAAAAAAAAAAAAAAC4CAABkcnMvZTJvRG9jLnhtbFBLAQItABQABgAIAAAAIQBi&#10;DaTD3QAAAAkBAAAPAAAAAAAAAAAAAAAAAN0EAABkcnMvZG93bnJldi54bWxQSwUGAAAAAAQABADz&#10;AAAA5wUAAAAA&#10;" stroked="f">
                <v:textbox>
                  <w:txbxContent>
                    <w:p w:rsidR="00A07793" w:rsidRPr="00A07793" w:rsidRDefault="00111EA1" w:rsidP="00111EA1">
                      <w:pPr>
                        <w:jc w:val="center"/>
                        <w:rPr>
                          <w:rFonts w:ascii="Calibri" w:hAnsi="Calibri" w:cs="Calibri"/>
                          <w:b/>
                          <w:i/>
                        </w:rPr>
                      </w:pPr>
                      <w:r w:rsidRPr="00111EA1">
                        <w:rPr>
                          <w:rFonts w:ascii="Calibri" w:hAnsi="Calibri" w:cs="Calibri"/>
                          <w:b/>
                          <w:i/>
                          <w:u w:val="single"/>
                        </w:rPr>
                        <w:t>Security of Personnel</w:t>
                      </w:r>
                      <w:r>
                        <w:rPr>
                          <w:rFonts w:ascii="Calibri" w:hAnsi="Calibri" w:cs="Calibri"/>
                          <w:b/>
                          <w:i/>
                        </w:rPr>
                        <w:t xml:space="preserve"> </w:t>
                      </w:r>
                      <w:r w:rsidRPr="00111EA1">
                        <w:rPr>
                          <w:rFonts w:ascii="Calibri" w:hAnsi="Calibri" w:cs="Calibri"/>
                          <w:b/>
                          <w:i/>
                          <w:u w:val="single"/>
                        </w:rPr>
                        <w:t>data</w:t>
                      </w:r>
                    </w:p>
                  </w:txbxContent>
                </v:textbox>
              </v:shape>
            </w:pict>
          </mc:Fallback>
        </mc:AlternateContent>
      </w:r>
    </w:p>
    <w:p w:rsidR="00111EA1" w:rsidRDefault="00111EA1" w:rsidP="00D02B49">
      <w:pPr>
        <w:rPr>
          <w:rFonts w:cs="Arial"/>
          <w:szCs w:val="22"/>
          <w:lang w:eastAsia="en-GB"/>
        </w:rPr>
      </w:pPr>
    </w:p>
    <w:p w:rsidR="00724D02" w:rsidRPr="00B10521" w:rsidRDefault="00724D02" w:rsidP="00D02B49">
      <w:pPr>
        <w:rPr>
          <w:rFonts w:cs="Arial"/>
          <w:szCs w:val="22"/>
          <w:lang w:eastAsia="en-GB"/>
        </w:rPr>
      </w:pPr>
      <w:r w:rsidRPr="00B10521">
        <w:rPr>
          <w:rFonts w:cs="Arial"/>
          <w:szCs w:val="22"/>
          <w:lang w:eastAsia="en-GB"/>
        </w:rPr>
        <w:t xml:space="preserve">A </w:t>
      </w:r>
      <w:r w:rsidR="00D02B49" w:rsidRPr="00B10521">
        <w:rPr>
          <w:rFonts w:cs="Arial"/>
          <w:b/>
          <w:szCs w:val="22"/>
          <w:lang w:eastAsia="en-GB"/>
        </w:rPr>
        <w:t>Retention Schedule</w:t>
      </w:r>
      <w:r w:rsidRPr="00B10521">
        <w:rPr>
          <w:rFonts w:cs="Arial"/>
          <w:szCs w:val="22"/>
          <w:lang w:eastAsia="en-GB"/>
        </w:rPr>
        <w:t xml:space="preserve"> lists all the different types of records (</w:t>
      </w:r>
      <w:r w:rsidRPr="00B10521">
        <w:rPr>
          <w:rFonts w:cs="Arial"/>
          <w:b/>
          <w:szCs w:val="22"/>
          <w:lang w:eastAsia="en-GB"/>
        </w:rPr>
        <w:t>records series</w:t>
      </w:r>
      <w:r w:rsidRPr="00B10521">
        <w:rPr>
          <w:rFonts w:cs="Arial"/>
          <w:szCs w:val="22"/>
          <w:lang w:eastAsia="en-GB"/>
        </w:rPr>
        <w:t>) an organisation produces. It should clearly state:</w:t>
      </w:r>
    </w:p>
    <w:p w:rsidR="00724D02" w:rsidRPr="00B10521" w:rsidRDefault="00724D02" w:rsidP="00724D02">
      <w:pPr>
        <w:numPr>
          <w:ilvl w:val="0"/>
          <w:numId w:val="11"/>
        </w:numPr>
        <w:rPr>
          <w:rFonts w:cs="Arial"/>
          <w:szCs w:val="22"/>
          <w:lang w:eastAsia="en-GB"/>
        </w:rPr>
      </w:pPr>
      <w:r w:rsidRPr="00B10521">
        <w:rPr>
          <w:rFonts w:cs="Arial"/>
          <w:szCs w:val="22"/>
          <w:lang w:eastAsia="en-GB"/>
        </w:rPr>
        <w:t>the purpose of each records series;</w:t>
      </w:r>
    </w:p>
    <w:p w:rsidR="00724D02" w:rsidRPr="00B10521" w:rsidRDefault="00724D02" w:rsidP="00724D02">
      <w:pPr>
        <w:numPr>
          <w:ilvl w:val="0"/>
          <w:numId w:val="11"/>
        </w:numPr>
        <w:rPr>
          <w:rFonts w:cs="Arial"/>
          <w:szCs w:val="22"/>
          <w:lang w:eastAsia="en-GB"/>
        </w:rPr>
      </w:pPr>
      <w:r w:rsidRPr="00B10521">
        <w:rPr>
          <w:rFonts w:cs="Arial"/>
          <w:szCs w:val="22"/>
          <w:lang w:eastAsia="en-GB"/>
        </w:rPr>
        <w:t xml:space="preserve">how long each records series should be kept; </w:t>
      </w:r>
    </w:p>
    <w:p w:rsidR="00724D02" w:rsidRPr="00B10521" w:rsidRDefault="00A221AC" w:rsidP="00724D02">
      <w:pPr>
        <w:numPr>
          <w:ilvl w:val="0"/>
          <w:numId w:val="11"/>
        </w:numPr>
        <w:rPr>
          <w:rFonts w:cs="Arial"/>
          <w:szCs w:val="22"/>
          <w:lang w:eastAsia="en-GB"/>
        </w:rPr>
      </w:pPr>
      <w:r w:rsidRPr="00B10521">
        <w:rPr>
          <w:rFonts w:cs="Arial"/>
          <w:szCs w:val="22"/>
          <w:lang w:eastAsia="en-GB"/>
        </w:rPr>
        <w:t>what the trigger point for each records series is</w:t>
      </w:r>
      <w:r w:rsidR="00724D02" w:rsidRPr="00B10521">
        <w:rPr>
          <w:rFonts w:cs="Arial"/>
          <w:szCs w:val="22"/>
          <w:lang w:eastAsia="en-GB"/>
        </w:rPr>
        <w:t xml:space="preserve">; </w:t>
      </w:r>
    </w:p>
    <w:p w:rsidR="00D02B49" w:rsidRDefault="00724D02" w:rsidP="00724D02">
      <w:pPr>
        <w:numPr>
          <w:ilvl w:val="0"/>
          <w:numId w:val="11"/>
        </w:numPr>
        <w:rPr>
          <w:rFonts w:cs="Arial"/>
          <w:szCs w:val="22"/>
          <w:lang w:eastAsia="en-GB"/>
        </w:rPr>
      </w:pPr>
      <w:r w:rsidRPr="00B10521">
        <w:rPr>
          <w:rFonts w:cs="Arial"/>
          <w:szCs w:val="22"/>
          <w:lang w:eastAsia="en-GB"/>
        </w:rPr>
        <w:t>the basis for keeping the records</w:t>
      </w:r>
      <w:r w:rsidR="00D02B49" w:rsidRPr="00B10521">
        <w:rPr>
          <w:rFonts w:cs="Arial"/>
          <w:szCs w:val="22"/>
          <w:lang w:eastAsia="en-GB"/>
        </w:rPr>
        <w:t>.</w:t>
      </w:r>
    </w:p>
    <w:p w:rsidR="00B10521" w:rsidRPr="00B10521" w:rsidRDefault="00B10521" w:rsidP="00B10521">
      <w:pPr>
        <w:ind w:left="780"/>
        <w:rPr>
          <w:rFonts w:cs="Arial"/>
          <w:szCs w:val="22"/>
          <w:lang w:eastAsia="en-GB"/>
        </w:rPr>
      </w:pPr>
    </w:p>
    <w:p w:rsidR="00D02B49" w:rsidRPr="00B10521" w:rsidRDefault="00724D02" w:rsidP="00D02B49">
      <w:pPr>
        <w:rPr>
          <w:rFonts w:cs="Arial"/>
          <w:szCs w:val="22"/>
          <w:lang w:eastAsia="en-GB"/>
        </w:rPr>
      </w:pPr>
      <w:r w:rsidRPr="00B10521">
        <w:rPr>
          <w:rFonts w:cs="Arial"/>
          <w:szCs w:val="22"/>
          <w:lang w:eastAsia="en-GB"/>
        </w:rPr>
        <w:t>The retention schedule should</w:t>
      </w:r>
      <w:r w:rsidR="00A221AC" w:rsidRPr="00B10521">
        <w:rPr>
          <w:rFonts w:cs="Arial"/>
          <w:szCs w:val="22"/>
          <w:lang w:eastAsia="en-GB"/>
        </w:rPr>
        <w:t xml:space="preserve"> make it easy to identify how long to keep records and should</w:t>
      </w:r>
      <w:r w:rsidRPr="00B10521">
        <w:rPr>
          <w:rFonts w:cs="Arial"/>
          <w:szCs w:val="22"/>
          <w:lang w:eastAsia="en-GB"/>
        </w:rPr>
        <w:t xml:space="preserve"> be followed by the School, its staff and governors.</w:t>
      </w:r>
    </w:p>
    <w:p w:rsidR="00D02B49" w:rsidRPr="00B10521" w:rsidRDefault="00D02B49" w:rsidP="00D02B49">
      <w:pPr>
        <w:autoSpaceDE w:val="0"/>
        <w:autoSpaceDN w:val="0"/>
        <w:adjustRightInd w:val="0"/>
        <w:rPr>
          <w:rFonts w:cs="Arial"/>
          <w:szCs w:val="22"/>
          <w:lang w:eastAsia="en-GB"/>
        </w:rPr>
      </w:pPr>
    </w:p>
    <w:p w:rsidR="00C5466F" w:rsidRPr="00B10521" w:rsidRDefault="00A221AC" w:rsidP="00777ABE">
      <w:pPr>
        <w:autoSpaceDE w:val="0"/>
        <w:autoSpaceDN w:val="0"/>
        <w:adjustRightInd w:val="0"/>
        <w:rPr>
          <w:rFonts w:cs="Arial"/>
          <w:szCs w:val="22"/>
          <w:lang w:eastAsia="en-GB"/>
        </w:rPr>
      </w:pPr>
      <w:r w:rsidRPr="00B10521">
        <w:rPr>
          <w:rFonts w:cs="Arial"/>
          <w:szCs w:val="22"/>
          <w:lang w:eastAsia="en-GB"/>
        </w:rPr>
        <w:t xml:space="preserve">Below is a summary retention schedule for schools, listing the main records series produced as part of school functions and activities. It recommends minimum retention periods and the disposal actions that would ordinarily apply. </w:t>
      </w:r>
      <w:r w:rsidRPr="00B10521">
        <w:rPr>
          <w:rFonts w:cs="Arial"/>
          <w:szCs w:val="22"/>
          <w:u w:val="single"/>
          <w:lang w:eastAsia="en-GB"/>
        </w:rPr>
        <w:t>However, remember that the</w:t>
      </w:r>
      <w:r w:rsidR="009C35C6" w:rsidRPr="00B10521">
        <w:rPr>
          <w:rFonts w:cs="Arial"/>
          <w:szCs w:val="22"/>
          <w:u w:val="single"/>
          <w:lang w:eastAsia="en-GB"/>
        </w:rPr>
        <w:t xml:space="preserve"> IICSA</w:t>
      </w:r>
      <w:r w:rsidR="005A6203" w:rsidRPr="00B10521">
        <w:rPr>
          <w:rFonts w:cs="Arial"/>
          <w:szCs w:val="22"/>
          <w:u w:val="single"/>
          <w:lang w:eastAsia="en-GB"/>
        </w:rPr>
        <w:t>’s</w:t>
      </w:r>
      <w:r w:rsidRPr="00B10521">
        <w:rPr>
          <w:rFonts w:cs="Arial"/>
          <w:szCs w:val="22"/>
          <w:u w:val="single"/>
          <w:lang w:eastAsia="en-GB"/>
        </w:rPr>
        <w:t xml:space="preserve"> requirement to k</w:t>
      </w:r>
      <w:r w:rsidR="00777ABE" w:rsidRPr="00B10521">
        <w:rPr>
          <w:rFonts w:cs="Arial"/>
          <w:szCs w:val="22"/>
          <w:u w:val="single"/>
          <w:lang w:eastAsia="en-GB"/>
        </w:rPr>
        <w:t>eep</w:t>
      </w:r>
      <w:r w:rsidR="005A6203" w:rsidRPr="00B10521">
        <w:rPr>
          <w:rFonts w:cs="Arial"/>
          <w:szCs w:val="22"/>
          <w:u w:val="single"/>
          <w:lang w:eastAsia="en-GB"/>
        </w:rPr>
        <w:t xml:space="preserve"> children’s records currently overrides</w:t>
      </w:r>
      <w:r w:rsidR="00305F11" w:rsidRPr="00B10521">
        <w:rPr>
          <w:rFonts w:cs="Arial"/>
          <w:szCs w:val="22"/>
          <w:u w:val="single"/>
          <w:lang w:eastAsia="en-GB"/>
        </w:rPr>
        <w:t xml:space="preserve"> any “Destroy” action.</w:t>
      </w:r>
    </w:p>
    <w:p w:rsidR="0097704D" w:rsidRDefault="0097704D" w:rsidP="00326938">
      <w:pPr>
        <w:rPr>
          <w:rFonts w:ascii="Trebuchet MS" w:hAnsi="Trebuchet MS" w:cs="Arial"/>
          <w:b/>
          <w:sz w:val="28"/>
          <w:szCs w:val="28"/>
        </w:rPr>
      </w:pPr>
    </w:p>
    <w:p w:rsidR="00326938" w:rsidRPr="009E7EA8" w:rsidRDefault="00326938" w:rsidP="00326938">
      <w:pPr>
        <w:rPr>
          <w:rFonts w:ascii="Trebuchet MS" w:hAnsi="Trebuchet MS" w:cs="Arial"/>
          <w:b/>
          <w:sz w:val="28"/>
          <w:szCs w:val="28"/>
        </w:rPr>
      </w:pPr>
      <w:r w:rsidRPr="009E7EA8">
        <w:rPr>
          <w:rFonts w:ascii="Trebuchet MS" w:hAnsi="Trebuchet MS" w:cs="Arial"/>
          <w:b/>
          <w:sz w:val="28"/>
          <w:szCs w:val="28"/>
        </w:rPr>
        <w:t>Frequently Asked Questions</w:t>
      </w:r>
    </w:p>
    <w:p w:rsidR="004879F7" w:rsidRDefault="004879F7" w:rsidP="00326938">
      <w:pPr>
        <w:rPr>
          <w:rFonts w:ascii="Trebuchet MS" w:hAnsi="Trebuchet MS" w:cs="Arial"/>
          <w:b/>
        </w:rPr>
      </w:pPr>
    </w:p>
    <w:p w:rsidR="00D02B49" w:rsidRPr="005A6203" w:rsidRDefault="005A6203" w:rsidP="004879F7">
      <w:pPr>
        <w:pStyle w:val="BodyText"/>
        <w:ind w:right="-362"/>
        <w:rPr>
          <w:b/>
          <w:sz w:val="24"/>
          <w:szCs w:val="22"/>
          <w:lang w:eastAsia="en-GB"/>
        </w:rPr>
      </w:pPr>
      <w:r w:rsidRPr="005A6203">
        <w:rPr>
          <w:b/>
          <w:sz w:val="24"/>
          <w:szCs w:val="22"/>
          <w:lang w:eastAsia="en-GB"/>
        </w:rPr>
        <w:t>Do the same retention periods apply to both paper and digital records</w:t>
      </w:r>
      <w:r w:rsidR="00D02B49" w:rsidRPr="005A6203">
        <w:rPr>
          <w:b/>
          <w:sz w:val="24"/>
          <w:szCs w:val="22"/>
          <w:lang w:eastAsia="en-GB"/>
        </w:rPr>
        <w:t>?</w:t>
      </w:r>
    </w:p>
    <w:p w:rsidR="004879F7" w:rsidRPr="00B10521" w:rsidRDefault="005A6203" w:rsidP="004879F7">
      <w:pPr>
        <w:pStyle w:val="BodyText"/>
        <w:ind w:right="-362"/>
        <w:rPr>
          <w:sz w:val="24"/>
          <w:szCs w:val="22"/>
          <w:lang w:eastAsia="en-GB"/>
        </w:rPr>
      </w:pPr>
      <w:r w:rsidRPr="00B10521">
        <w:rPr>
          <w:sz w:val="24"/>
          <w:szCs w:val="22"/>
          <w:lang w:eastAsia="en-GB"/>
        </w:rPr>
        <w:t>Yes, generally, the retention</w:t>
      </w:r>
      <w:r w:rsidR="00D02B49" w:rsidRPr="00B10521">
        <w:rPr>
          <w:sz w:val="24"/>
          <w:szCs w:val="22"/>
          <w:lang w:eastAsia="en-GB"/>
        </w:rPr>
        <w:t xml:space="preserve"> requirements for </w:t>
      </w:r>
      <w:r w:rsidRPr="00B10521">
        <w:rPr>
          <w:sz w:val="24"/>
          <w:szCs w:val="22"/>
          <w:lang w:eastAsia="en-GB"/>
        </w:rPr>
        <w:t xml:space="preserve">a particular records series should be applied to all regardless of medium. For example, both digital and </w:t>
      </w:r>
      <w:r w:rsidR="00D02B49" w:rsidRPr="00B10521">
        <w:rPr>
          <w:sz w:val="24"/>
          <w:szCs w:val="22"/>
          <w:lang w:eastAsia="en-GB"/>
        </w:rPr>
        <w:t>paper</w:t>
      </w:r>
      <w:r w:rsidRPr="00B10521">
        <w:rPr>
          <w:sz w:val="24"/>
          <w:szCs w:val="22"/>
          <w:lang w:eastAsia="en-GB"/>
        </w:rPr>
        <w:t xml:space="preserve"> accounting records should be kept for the same length of time</w:t>
      </w:r>
      <w:r w:rsidR="00D02B49" w:rsidRPr="00B10521">
        <w:rPr>
          <w:sz w:val="24"/>
          <w:szCs w:val="22"/>
          <w:lang w:eastAsia="en-GB"/>
        </w:rPr>
        <w:t>.</w:t>
      </w:r>
    </w:p>
    <w:p w:rsidR="00D02B49" w:rsidRDefault="00D02B49" w:rsidP="004879F7">
      <w:pPr>
        <w:pStyle w:val="BodyText"/>
        <w:ind w:right="-362"/>
        <w:rPr>
          <w:sz w:val="22"/>
          <w:szCs w:val="22"/>
          <w:lang w:eastAsia="en-GB"/>
        </w:rPr>
      </w:pPr>
    </w:p>
    <w:p w:rsidR="00D02B49" w:rsidRPr="00724D02" w:rsidRDefault="005A6203" w:rsidP="004879F7">
      <w:pPr>
        <w:pStyle w:val="BodyText"/>
        <w:ind w:right="-362"/>
        <w:rPr>
          <w:b/>
          <w:sz w:val="24"/>
          <w:szCs w:val="22"/>
        </w:rPr>
      </w:pPr>
      <w:r>
        <w:rPr>
          <w:b/>
          <w:sz w:val="24"/>
          <w:szCs w:val="22"/>
          <w:lang w:eastAsia="en-GB"/>
        </w:rPr>
        <w:t>If I have several copies of the same record, can I destroy all but one copy</w:t>
      </w:r>
      <w:r w:rsidR="00D02B49" w:rsidRPr="00724D02">
        <w:rPr>
          <w:b/>
          <w:sz w:val="24"/>
          <w:szCs w:val="22"/>
          <w:lang w:eastAsia="en-GB"/>
        </w:rPr>
        <w:t>?</w:t>
      </w:r>
    </w:p>
    <w:p w:rsidR="00851638" w:rsidRDefault="00851638" w:rsidP="004879F7">
      <w:pPr>
        <w:pStyle w:val="BodyText"/>
        <w:ind w:right="-362"/>
        <w:rPr>
          <w:sz w:val="22"/>
          <w:szCs w:val="22"/>
        </w:rPr>
      </w:pPr>
    </w:p>
    <w:p w:rsidR="00D02B49" w:rsidRPr="00B10521" w:rsidRDefault="00D02B49" w:rsidP="004879F7">
      <w:pPr>
        <w:pStyle w:val="BodyText"/>
        <w:ind w:right="-362"/>
        <w:rPr>
          <w:sz w:val="24"/>
          <w:szCs w:val="22"/>
        </w:rPr>
      </w:pPr>
      <w:r w:rsidRPr="00B10521">
        <w:rPr>
          <w:sz w:val="24"/>
          <w:szCs w:val="22"/>
        </w:rPr>
        <w:t>Y</w:t>
      </w:r>
      <w:r w:rsidR="005A6203" w:rsidRPr="00B10521">
        <w:rPr>
          <w:sz w:val="24"/>
          <w:szCs w:val="22"/>
        </w:rPr>
        <w:t>es, y</w:t>
      </w:r>
      <w:r w:rsidRPr="00B10521">
        <w:rPr>
          <w:sz w:val="24"/>
          <w:szCs w:val="22"/>
        </w:rPr>
        <w:t xml:space="preserve">ou can </w:t>
      </w:r>
      <w:r w:rsidR="005A6203" w:rsidRPr="00B10521">
        <w:rPr>
          <w:sz w:val="24"/>
          <w:szCs w:val="22"/>
        </w:rPr>
        <w:t>destroy exact duplicate records, ensuring that you retain one copy for the specified retention period.</w:t>
      </w:r>
      <w:r w:rsidR="0015095B" w:rsidRPr="00B10521">
        <w:rPr>
          <w:sz w:val="24"/>
          <w:szCs w:val="22"/>
        </w:rPr>
        <w:t xml:space="preserve"> Where possible, keep the original copy</w:t>
      </w:r>
    </w:p>
    <w:p w:rsidR="00592FF5" w:rsidRDefault="00592FF5" w:rsidP="00AB57AF"/>
    <w:p w:rsidR="00592FF5" w:rsidRPr="00724D02" w:rsidRDefault="00592FF5" w:rsidP="00592FF5">
      <w:pPr>
        <w:jc w:val="both"/>
        <w:rPr>
          <w:rFonts w:cs="Arial"/>
          <w:b/>
          <w:bCs/>
        </w:rPr>
      </w:pPr>
      <w:r w:rsidRPr="00724D02">
        <w:rPr>
          <w:rFonts w:cs="Arial"/>
          <w:b/>
          <w:bCs/>
        </w:rPr>
        <w:t xml:space="preserve">When </w:t>
      </w:r>
      <w:r w:rsidR="00724D02" w:rsidRPr="00724D02">
        <w:rPr>
          <w:rFonts w:cs="Arial"/>
          <w:b/>
          <w:bCs/>
        </w:rPr>
        <w:t>should</w:t>
      </w:r>
      <w:r w:rsidRPr="00724D02">
        <w:rPr>
          <w:rFonts w:cs="Arial"/>
          <w:b/>
          <w:bCs/>
        </w:rPr>
        <w:t xml:space="preserve"> records </w:t>
      </w:r>
      <w:r w:rsidR="00724D02" w:rsidRPr="00724D02">
        <w:rPr>
          <w:rFonts w:cs="Arial"/>
          <w:b/>
          <w:bCs/>
        </w:rPr>
        <w:t>be kept for “archiving purposes”</w:t>
      </w:r>
      <w:r w:rsidRPr="00724D02">
        <w:rPr>
          <w:rFonts w:cs="Arial"/>
          <w:b/>
          <w:bCs/>
        </w:rPr>
        <w:t>?</w:t>
      </w:r>
    </w:p>
    <w:p w:rsidR="00592FF5" w:rsidRPr="00B10521" w:rsidRDefault="00592FF5" w:rsidP="004A2EE7">
      <w:r w:rsidRPr="00B10521">
        <w:t>When you do not use them regularly for administrative reasons but keep them for what they tell you about the history of the school, its staff and pupils. Archives should be preserved permanently</w:t>
      </w:r>
      <w:r w:rsidR="00B10521" w:rsidRPr="00B10521">
        <w:t>.</w:t>
      </w:r>
    </w:p>
    <w:p w:rsidR="00592FF5" w:rsidRDefault="00592FF5" w:rsidP="00592FF5"/>
    <w:p w:rsidR="00A525F8" w:rsidRPr="004E5ACB" w:rsidRDefault="004E5ACB" w:rsidP="002E5B47">
      <w:pPr>
        <w:rPr>
          <w:rFonts w:cs="Arial"/>
        </w:rPr>
      </w:pPr>
      <w:r>
        <w:rPr>
          <w:rFonts w:cs="Arial"/>
        </w:rPr>
        <w:br w:type="page"/>
      </w:r>
      <w:r w:rsidR="00A525F8" w:rsidRPr="00777ABE">
        <w:rPr>
          <w:rFonts w:ascii="Trebuchet MS" w:hAnsi="Trebuchet MS" w:cs="Arial"/>
          <w:b/>
          <w:sz w:val="28"/>
        </w:rPr>
        <w:lastRenderedPageBreak/>
        <w:t>Retention Schedule</w:t>
      </w:r>
    </w:p>
    <w:p w:rsidR="00A525F8" w:rsidRDefault="00A525F8" w:rsidP="002E5B4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09"/>
        <w:gridCol w:w="2007"/>
        <w:gridCol w:w="2006"/>
        <w:gridCol w:w="2015"/>
      </w:tblGrid>
      <w:tr w:rsidR="009C35C6" w:rsidRPr="003D24A6" w:rsidTr="00C47A27">
        <w:tc>
          <w:tcPr>
            <w:tcW w:w="2044" w:type="dxa"/>
            <w:shd w:val="clear" w:color="auto" w:fill="auto"/>
          </w:tcPr>
          <w:p w:rsidR="009C35C6" w:rsidRPr="00B045C6" w:rsidRDefault="009C35C6" w:rsidP="002E5B47">
            <w:pPr>
              <w:rPr>
                <w:rFonts w:cs="Arial"/>
              </w:rPr>
            </w:pPr>
            <w:r w:rsidRPr="00B045C6">
              <w:rPr>
                <w:rFonts w:cs="Arial"/>
                <w:b/>
                <w:bCs/>
              </w:rPr>
              <w:t>Record Series</w:t>
            </w:r>
          </w:p>
        </w:tc>
        <w:tc>
          <w:tcPr>
            <w:tcW w:w="2009" w:type="dxa"/>
            <w:shd w:val="clear" w:color="auto" w:fill="auto"/>
          </w:tcPr>
          <w:p w:rsidR="009C35C6" w:rsidRPr="00B045C6" w:rsidRDefault="009C35C6" w:rsidP="002E5B47">
            <w:pPr>
              <w:rPr>
                <w:rFonts w:cs="Arial"/>
              </w:rPr>
            </w:pPr>
            <w:r w:rsidRPr="00B045C6">
              <w:rPr>
                <w:rFonts w:cs="Arial"/>
                <w:b/>
                <w:bCs/>
                <w:iCs/>
              </w:rPr>
              <w:t>Trigger Point</w:t>
            </w:r>
          </w:p>
        </w:tc>
        <w:tc>
          <w:tcPr>
            <w:tcW w:w="2007" w:type="dxa"/>
            <w:shd w:val="clear" w:color="auto" w:fill="auto"/>
          </w:tcPr>
          <w:p w:rsidR="009C35C6" w:rsidRPr="003D24A6" w:rsidRDefault="009C35C6" w:rsidP="002E5B47">
            <w:pPr>
              <w:rPr>
                <w:rFonts w:cs="Arial"/>
              </w:rPr>
            </w:pPr>
            <w:r w:rsidRPr="003D24A6">
              <w:rPr>
                <w:rFonts w:ascii="Trebuchet MS" w:hAnsi="Trebuchet MS"/>
                <w:b/>
                <w:bCs/>
                <w:iCs/>
              </w:rPr>
              <w:t>Minimum Retention period at School</w:t>
            </w:r>
          </w:p>
        </w:tc>
        <w:tc>
          <w:tcPr>
            <w:tcW w:w="2006" w:type="dxa"/>
            <w:shd w:val="clear" w:color="auto" w:fill="auto"/>
          </w:tcPr>
          <w:p w:rsidR="009C35C6" w:rsidRPr="003D24A6" w:rsidRDefault="009C35C6" w:rsidP="002E5B47">
            <w:pPr>
              <w:rPr>
                <w:rFonts w:cs="Arial"/>
                <w:b/>
              </w:rPr>
            </w:pPr>
            <w:r w:rsidRPr="003D24A6">
              <w:rPr>
                <w:rFonts w:cs="Arial"/>
                <w:b/>
              </w:rPr>
              <w:t>Basis for keeping records</w:t>
            </w:r>
          </w:p>
        </w:tc>
        <w:tc>
          <w:tcPr>
            <w:tcW w:w="2015" w:type="dxa"/>
            <w:shd w:val="clear" w:color="auto" w:fill="auto"/>
          </w:tcPr>
          <w:p w:rsidR="009C35C6" w:rsidRPr="003D24A6" w:rsidRDefault="00470C45" w:rsidP="002E5B47">
            <w:pPr>
              <w:rPr>
                <w:rFonts w:cs="Arial"/>
              </w:rPr>
            </w:pPr>
            <w:r>
              <w:rPr>
                <w:rFonts w:ascii="Trebuchet MS" w:hAnsi="Trebuchet MS"/>
                <w:b/>
                <w:bCs/>
                <w:iCs/>
              </w:rPr>
              <w:t xml:space="preserve">Action </w:t>
            </w:r>
          </w:p>
        </w:tc>
      </w:tr>
      <w:tr w:rsidR="009C35C6" w:rsidRPr="003D24A6" w:rsidTr="00C47A27">
        <w:tc>
          <w:tcPr>
            <w:tcW w:w="2044" w:type="dxa"/>
            <w:shd w:val="clear" w:color="auto" w:fill="auto"/>
          </w:tcPr>
          <w:p w:rsidR="009C35C6" w:rsidRPr="003D24A6" w:rsidRDefault="009C35C6" w:rsidP="003D24A6">
            <w:pPr>
              <w:rPr>
                <w:rFonts w:cs="Arial"/>
                <w:szCs w:val="22"/>
              </w:rPr>
            </w:pPr>
            <w:r w:rsidRPr="003D24A6">
              <w:rPr>
                <w:rFonts w:cs="Arial"/>
                <w:szCs w:val="22"/>
              </w:rPr>
              <w:t>Accident Reports (children)</w:t>
            </w:r>
          </w:p>
        </w:tc>
        <w:tc>
          <w:tcPr>
            <w:tcW w:w="2009" w:type="dxa"/>
            <w:shd w:val="clear" w:color="auto" w:fill="auto"/>
          </w:tcPr>
          <w:p w:rsidR="009C35C6" w:rsidRPr="003D24A6" w:rsidRDefault="009C35C6" w:rsidP="003D24A6">
            <w:pPr>
              <w:rPr>
                <w:rFonts w:cs="Arial"/>
                <w:szCs w:val="22"/>
              </w:rPr>
            </w:pPr>
            <w:r w:rsidRPr="003D24A6">
              <w:rPr>
                <w:rFonts w:cs="Arial"/>
                <w:szCs w:val="22"/>
              </w:rPr>
              <w:t>Date of birth of child</w:t>
            </w:r>
          </w:p>
        </w:tc>
        <w:tc>
          <w:tcPr>
            <w:tcW w:w="2007" w:type="dxa"/>
            <w:shd w:val="clear" w:color="auto" w:fill="auto"/>
          </w:tcPr>
          <w:p w:rsidR="009C35C6" w:rsidRPr="003D24A6" w:rsidRDefault="009C35C6" w:rsidP="003D24A6">
            <w:pPr>
              <w:rPr>
                <w:rFonts w:cs="Arial"/>
                <w:szCs w:val="22"/>
              </w:rPr>
            </w:pPr>
            <w:r w:rsidRPr="003D24A6">
              <w:rPr>
                <w:rFonts w:cs="Arial"/>
                <w:szCs w:val="22"/>
              </w:rPr>
              <w:t>25 years</w:t>
            </w:r>
          </w:p>
        </w:tc>
        <w:tc>
          <w:tcPr>
            <w:tcW w:w="2006" w:type="dxa"/>
            <w:shd w:val="clear" w:color="auto" w:fill="auto"/>
          </w:tcPr>
          <w:p w:rsidR="009C35C6" w:rsidRPr="003D24A6" w:rsidRDefault="00B045C6" w:rsidP="002E5B47">
            <w:pPr>
              <w:rPr>
                <w:rFonts w:cs="Arial"/>
              </w:rPr>
            </w:pPr>
            <w:r>
              <w:rPr>
                <w:rFonts w:cs="Arial"/>
              </w:rPr>
              <w:t>Limitation A</w:t>
            </w:r>
            <w:r w:rsidR="009C35C6" w:rsidRPr="003D24A6">
              <w:rPr>
                <w:rFonts w:cs="Arial"/>
              </w:rPr>
              <w:t>ct 1980, Section 2</w:t>
            </w:r>
          </w:p>
        </w:tc>
        <w:tc>
          <w:tcPr>
            <w:tcW w:w="2015" w:type="dxa"/>
            <w:shd w:val="clear" w:color="auto" w:fill="auto"/>
          </w:tcPr>
          <w:p w:rsidR="009C35C6" w:rsidRPr="003D24A6" w:rsidRDefault="009C35C6" w:rsidP="002E5B47">
            <w:pPr>
              <w:rPr>
                <w:rFonts w:cs="Arial"/>
              </w:rPr>
            </w:pPr>
            <w:r w:rsidRPr="003D24A6">
              <w:rPr>
                <w:rFonts w:cs="Arial"/>
              </w:rPr>
              <w:t>Destroy</w:t>
            </w:r>
          </w:p>
        </w:tc>
      </w:tr>
      <w:tr w:rsidR="009C35C6" w:rsidRPr="003D24A6" w:rsidTr="00C47A27">
        <w:tc>
          <w:tcPr>
            <w:tcW w:w="2044" w:type="dxa"/>
            <w:shd w:val="clear" w:color="auto" w:fill="auto"/>
          </w:tcPr>
          <w:p w:rsidR="009C35C6" w:rsidRPr="003D24A6" w:rsidRDefault="009C35C6" w:rsidP="002E5B47">
            <w:pPr>
              <w:rPr>
                <w:rFonts w:cs="Arial"/>
              </w:rPr>
            </w:pPr>
            <w:r w:rsidRPr="003D24A6">
              <w:rPr>
                <w:rFonts w:cs="Arial"/>
                <w:szCs w:val="22"/>
              </w:rPr>
              <w:t>Accident/injury at work records (staff)</w:t>
            </w:r>
          </w:p>
        </w:tc>
        <w:tc>
          <w:tcPr>
            <w:tcW w:w="2009" w:type="dxa"/>
            <w:shd w:val="clear" w:color="auto" w:fill="auto"/>
          </w:tcPr>
          <w:p w:rsidR="009C35C6" w:rsidRPr="003D24A6" w:rsidRDefault="009C35C6" w:rsidP="003D24A6">
            <w:pPr>
              <w:rPr>
                <w:rFonts w:cs="Arial"/>
              </w:rPr>
            </w:pPr>
            <w:r w:rsidRPr="003D24A6">
              <w:rPr>
                <w:rFonts w:cs="Arial"/>
              </w:rPr>
              <w:t>Date of incident</w:t>
            </w:r>
          </w:p>
        </w:tc>
        <w:tc>
          <w:tcPr>
            <w:tcW w:w="2007" w:type="dxa"/>
            <w:shd w:val="clear" w:color="auto" w:fill="auto"/>
          </w:tcPr>
          <w:p w:rsidR="009C35C6" w:rsidRPr="003D24A6" w:rsidRDefault="00BD2089" w:rsidP="003D24A6">
            <w:pPr>
              <w:rPr>
                <w:rFonts w:cs="Arial"/>
              </w:rPr>
            </w:pPr>
            <w:r>
              <w:rPr>
                <w:rFonts w:cs="Arial"/>
                <w:szCs w:val="22"/>
              </w:rPr>
              <w:t>4</w:t>
            </w:r>
            <w:r w:rsidR="009C35C6" w:rsidRPr="003D24A6">
              <w:rPr>
                <w:rFonts w:cs="Arial"/>
                <w:szCs w:val="22"/>
              </w:rPr>
              <w:t xml:space="preserve"> years </w:t>
            </w:r>
          </w:p>
        </w:tc>
        <w:tc>
          <w:tcPr>
            <w:tcW w:w="2006" w:type="dxa"/>
            <w:shd w:val="clear" w:color="auto" w:fill="auto"/>
          </w:tcPr>
          <w:p w:rsidR="009C35C6" w:rsidRPr="003D24A6" w:rsidRDefault="00BD2089" w:rsidP="002E5B47">
            <w:pPr>
              <w:rPr>
                <w:rFonts w:cs="Arial"/>
              </w:rPr>
            </w:pPr>
            <w:r>
              <w:rPr>
                <w:rFonts w:cs="Arial"/>
              </w:rPr>
              <w:t>Limitation Act 1980, Section 11</w:t>
            </w:r>
          </w:p>
        </w:tc>
        <w:tc>
          <w:tcPr>
            <w:tcW w:w="2015" w:type="dxa"/>
            <w:shd w:val="clear" w:color="auto" w:fill="auto"/>
          </w:tcPr>
          <w:p w:rsidR="009C35C6" w:rsidRPr="003D24A6" w:rsidRDefault="009C35C6" w:rsidP="002E5B47">
            <w:pPr>
              <w:rPr>
                <w:rFonts w:cs="Arial"/>
              </w:rPr>
            </w:pPr>
            <w:r w:rsidRPr="003D24A6">
              <w:rPr>
                <w:rFonts w:cs="Arial"/>
              </w:rPr>
              <w:t>Review</w:t>
            </w:r>
          </w:p>
        </w:tc>
      </w:tr>
      <w:tr w:rsidR="00470C45" w:rsidRPr="003D24A6" w:rsidTr="00C47A27">
        <w:tc>
          <w:tcPr>
            <w:tcW w:w="2044" w:type="dxa"/>
            <w:shd w:val="clear" w:color="auto" w:fill="auto"/>
          </w:tcPr>
          <w:p w:rsidR="00470C45" w:rsidRPr="003D24A6" w:rsidRDefault="00470C45" w:rsidP="002E5B47">
            <w:pPr>
              <w:rPr>
                <w:rFonts w:cs="Arial"/>
              </w:rPr>
            </w:pPr>
            <w:r w:rsidRPr="003D24A6">
              <w:rPr>
                <w:rFonts w:cs="Arial"/>
              </w:rPr>
              <w:t>Accounting records</w:t>
            </w:r>
          </w:p>
        </w:tc>
        <w:tc>
          <w:tcPr>
            <w:tcW w:w="2009" w:type="dxa"/>
            <w:shd w:val="clear" w:color="auto" w:fill="auto"/>
          </w:tcPr>
          <w:p w:rsidR="00470C45" w:rsidRDefault="00470C45" w:rsidP="001407CE">
            <w:pPr>
              <w:rPr>
                <w:rFonts w:cs="Arial"/>
                <w:szCs w:val="22"/>
              </w:rPr>
            </w:pPr>
            <w:r>
              <w:rPr>
                <w:rFonts w:cs="Arial"/>
                <w:szCs w:val="22"/>
              </w:rPr>
              <w:t>End of financial year</w:t>
            </w:r>
          </w:p>
        </w:tc>
        <w:tc>
          <w:tcPr>
            <w:tcW w:w="2007" w:type="dxa"/>
            <w:shd w:val="clear" w:color="auto" w:fill="auto"/>
          </w:tcPr>
          <w:p w:rsidR="00470C45" w:rsidRDefault="00470C45" w:rsidP="001407CE">
            <w:pPr>
              <w:rPr>
                <w:rFonts w:cs="Arial"/>
                <w:szCs w:val="22"/>
              </w:rPr>
            </w:pPr>
            <w:r>
              <w:rPr>
                <w:rFonts w:cs="Arial"/>
                <w:szCs w:val="22"/>
              </w:rPr>
              <w:t xml:space="preserve">6 years </w:t>
            </w:r>
          </w:p>
        </w:tc>
        <w:tc>
          <w:tcPr>
            <w:tcW w:w="2006" w:type="dxa"/>
            <w:shd w:val="clear" w:color="auto" w:fill="auto"/>
          </w:tcPr>
          <w:p w:rsidR="00470C45" w:rsidRPr="00BD2089" w:rsidRDefault="00BD2089" w:rsidP="002E5B47">
            <w:pPr>
              <w:rPr>
                <w:rFonts w:cs="Arial"/>
              </w:rPr>
            </w:pPr>
            <w:r w:rsidRPr="00BD2089">
              <w:rPr>
                <w:szCs w:val="20"/>
              </w:rPr>
              <w:t>HMRC - Compliance Handbook Manual CH15400</w:t>
            </w:r>
          </w:p>
        </w:tc>
        <w:tc>
          <w:tcPr>
            <w:tcW w:w="2015" w:type="dxa"/>
            <w:shd w:val="clear" w:color="auto" w:fill="auto"/>
          </w:tcPr>
          <w:p w:rsidR="00470C45" w:rsidRDefault="00470C45" w:rsidP="002E5B47">
            <w:pPr>
              <w:rPr>
                <w:rFonts w:cs="Arial"/>
              </w:rPr>
            </w:pPr>
            <w:r>
              <w:rPr>
                <w:rFonts w:cs="Arial"/>
              </w:rPr>
              <w:t>Review</w:t>
            </w:r>
            <w:r w:rsidR="00BD2089">
              <w:rPr>
                <w:rFonts w:cs="Arial"/>
              </w:rPr>
              <w:t>:</w:t>
            </w:r>
          </w:p>
          <w:p w:rsidR="00470C45" w:rsidRPr="003D24A6" w:rsidRDefault="00470C45" w:rsidP="00BD2089">
            <w:pPr>
              <w:rPr>
                <w:rFonts w:cs="Arial"/>
              </w:rPr>
            </w:pPr>
            <w:r>
              <w:rPr>
                <w:rFonts w:cs="Arial"/>
              </w:rPr>
              <w:t>A</w:t>
            </w:r>
            <w:r w:rsidR="00BD2089">
              <w:rPr>
                <w:rFonts w:cs="Arial"/>
              </w:rPr>
              <w:t>rchive a</w:t>
            </w:r>
            <w:r>
              <w:rPr>
                <w:rFonts w:cs="Arial"/>
              </w:rPr>
              <w:t xml:space="preserve">nnual accounts </w:t>
            </w:r>
          </w:p>
        </w:tc>
      </w:tr>
      <w:tr w:rsidR="00470C45" w:rsidRPr="003D24A6" w:rsidTr="00C47A27">
        <w:tc>
          <w:tcPr>
            <w:tcW w:w="2044" w:type="dxa"/>
            <w:shd w:val="clear" w:color="auto" w:fill="auto"/>
          </w:tcPr>
          <w:p w:rsidR="00470C45" w:rsidRDefault="00470C45" w:rsidP="001407CE">
            <w:pPr>
              <w:rPr>
                <w:rFonts w:cs="Arial"/>
              </w:rPr>
            </w:pPr>
            <w:r>
              <w:rPr>
                <w:rFonts w:cs="Arial"/>
              </w:rPr>
              <w:t xml:space="preserve">Administrative files (routine) </w:t>
            </w:r>
          </w:p>
        </w:tc>
        <w:tc>
          <w:tcPr>
            <w:tcW w:w="2009" w:type="dxa"/>
            <w:shd w:val="clear" w:color="auto" w:fill="auto"/>
          </w:tcPr>
          <w:p w:rsidR="00470C45" w:rsidRDefault="00470C45" w:rsidP="001407CE">
            <w:pPr>
              <w:rPr>
                <w:rFonts w:cs="Arial"/>
              </w:rPr>
            </w:pPr>
            <w:r>
              <w:rPr>
                <w:rFonts w:cs="Arial"/>
              </w:rPr>
              <w:t>End of administrative use</w:t>
            </w:r>
          </w:p>
        </w:tc>
        <w:tc>
          <w:tcPr>
            <w:tcW w:w="2007" w:type="dxa"/>
            <w:shd w:val="clear" w:color="auto" w:fill="auto"/>
          </w:tcPr>
          <w:p w:rsidR="00470C45" w:rsidRPr="003D24A6" w:rsidRDefault="00B045C6" w:rsidP="002E5B47">
            <w:pPr>
              <w:rPr>
                <w:rFonts w:cs="Arial"/>
              </w:rPr>
            </w:pPr>
            <w:r>
              <w:rPr>
                <w:rFonts w:cs="Arial"/>
              </w:rPr>
              <w:t>6</w:t>
            </w:r>
            <w:r w:rsidR="00470C45">
              <w:rPr>
                <w:rFonts w:cs="Arial"/>
              </w:rPr>
              <w:t xml:space="preserve"> years</w:t>
            </w:r>
          </w:p>
        </w:tc>
        <w:tc>
          <w:tcPr>
            <w:tcW w:w="2006" w:type="dxa"/>
            <w:shd w:val="clear" w:color="auto" w:fill="auto"/>
          </w:tcPr>
          <w:p w:rsidR="00470C45" w:rsidRPr="003D24A6" w:rsidRDefault="00B045C6" w:rsidP="002E5B47">
            <w:pPr>
              <w:rPr>
                <w:rFonts w:cs="Arial"/>
              </w:rPr>
            </w:pPr>
            <w:r>
              <w:rPr>
                <w:rFonts w:cs="Arial"/>
              </w:rPr>
              <w:t>Limitation Act 1980, Section 2</w:t>
            </w:r>
          </w:p>
        </w:tc>
        <w:tc>
          <w:tcPr>
            <w:tcW w:w="2015" w:type="dxa"/>
            <w:shd w:val="clear" w:color="auto" w:fill="auto"/>
          </w:tcPr>
          <w:p w:rsidR="00470C45" w:rsidRPr="003D24A6" w:rsidRDefault="00470C45" w:rsidP="002E5B47">
            <w:pPr>
              <w:rPr>
                <w:rFonts w:cs="Arial"/>
              </w:rPr>
            </w:pPr>
            <w:r>
              <w:rPr>
                <w:rFonts w:cs="Arial"/>
              </w:rPr>
              <w:t>Review</w:t>
            </w:r>
          </w:p>
        </w:tc>
      </w:tr>
      <w:tr w:rsidR="00470C45" w:rsidRPr="003D24A6" w:rsidTr="00C47A27">
        <w:tc>
          <w:tcPr>
            <w:tcW w:w="2044" w:type="dxa"/>
            <w:shd w:val="clear" w:color="auto" w:fill="auto"/>
          </w:tcPr>
          <w:p w:rsidR="00470C45" w:rsidRPr="003D24A6" w:rsidRDefault="00470C45" w:rsidP="002E5B47">
            <w:pPr>
              <w:rPr>
                <w:rFonts w:cs="Arial"/>
              </w:rPr>
            </w:pPr>
            <w:r>
              <w:rPr>
                <w:rFonts w:cs="Arial"/>
              </w:rPr>
              <w:t>Admission registers</w:t>
            </w:r>
          </w:p>
        </w:tc>
        <w:tc>
          <w:tcPr>
            <w:tcW w:w="2009" w:type="dxa"/>
            <w:shd w:val="clear" w:color="auto" w:fill="auto"/>
          </w:tcPr>
          <w:p w:rsidR="00470C45" w:rsidRPr="003D24A6" w:rsidRDefault="00470C45" w:rsidP="002E5B47">
            <w:pPr>
              <w:rPr>
                <w:rFonts w:cs="Arial"/>
              </w:rPr>
            </w:pPr>
            <w:r>
              <w:rPr>
                <w:rFonts w:cs="Arial"/>
              </w:rPr>
              <w:t>Date of last entry</w:t>
            </w:r>
          </w:p>
        </w:tc>
        <w:tc>
          <w:tcPr>
            <w:tcW w:w="2007" w:type="dxa"/>
            <w:shd w:val="clear" w:color="auto" w:fill="auto"/>
          </w:tcPr>
          <w:p w:rsidR="00470C45" w:rsidRPr="003D24A6" w:rsidRDefault="00470C45" w:rsidP="002E5B47">
            <w:pPr>
              <w:rPr>
                <w:rFonts w:cs="Arial"/>
              </w:rPr>
            </w:pPr>
            <w:r>
              <w:rPr>
                <w:rFonts w:cs="Arial"/>
              </w:rPr>
              <w:t>6 years</w:t>
            </w:r>
          </w:p>
        </w:tc>
        <w:tc>
          <w:tcPr>
            <w:tcW w:w="2006" w:type="dxa"/>
            <w:shd w:val="clear" w:color="auto" w:fill="auto"/>
          </w:tcPr>
          <w:p w:rsidR="00470C45" w:rsidRPr="003D24A6" w:rsidRDefault="00B045C6" w:rsidP="002E5B47">
            <w:pPr>
              <w:rPr>
                <w:rFonts w:cs="Arial"/>
              </w:rPr>
            </w:pPr>
            <w:r>
              <w:rPr>
                <w:rFonts w:cs="Arial"/>
              </w:rPr>
              <w:t>Limitation Act 1980, Section 2</w:t>
            </w:r>
          </w:p>
        </w:tc>
        <w:tc>
          <w:tcPr>
            <w:tcW w:w="2015" w:type="dxa"/>
            <w:shd w:val="clear" w:color="auto" w:fill="auto"/>
          </w:tcPr>
          <w:p w:rsidR="00470C45" w:rsidRPr="003D24A6" w:rsidRDefault="00470C45" w:rsidP="00E34FFF">
            <w:pPr>
              <w:rPr>
                <w:rFonts w:cs="Arial"/>
              </w:rPr>
            </w:pPr>
            <w:r>
              <w:rPr>
                <w:rFonts w:cs="Arial"/>
              </w:rPr>
              <w:t xml:space="preserve">Archive </w:t>
            </w:r>
          </w:p>
        </w:tc>
      </w:tr>
      <w:tr w:rsidR="00470C45" w:rsidRPr="003D24A6" w:rsidTr="00C47A27">
        <w:tc>
          <w:tcPr>
            <w:tcW w:w="2044" w:type="dxa"/>
            <w:shd w:val="clear" w:color="auto" w:fill="auto"/>
          </w:tcPr>
          <w:p w:rsidR="00470C45" w:rsidRDefault="00470C45" w:rsidP="001407CE">
            <w:pPr>
              <w:rPr>
                <w:rFonts w:cs="Arial"/>
              </w:rPr>
            </w:pPr>
            <w:r>
              <w:rPr>
                <w:rFonts w:cs="Arial"/>
              </w:rPr>
              <w:t>Attendance registers</w:t>
            </w:r>
          </w:p>
        </w:tc>
        <w:tc>
          <w:tcPr>
            <w:tcW w:w="2009" w:type="dxa"/>
            <w:shd w:val="clear" w:color="auto" w:fill="auto"/>
          </w:tcPr>
          <w:p w:rsidR="00470C45" w:rsidRDefault="00470C45" w:rsidP="001407CE">
            <w:pPr>
              <w:rPr>
                <w:rFonts w:cs="Arial"/>
              </w:rPr>
            </w:pPr>
            <w:r>
              <w:rPr>
                <w:rFonts w:cs="Arial"/>
              </w:rPr>
              <w:t>End of academic year</w:t>
            </w:r>
          </w:p>
        </w:tc>
        <w:tc>
          <w:tcPr>
            <w:tcW w:w="2007" w:type="dxa"/>
            <w:shd w:val="clear" w:color="auto" w:fill="auto"/>
          </w:tcPr>
          <w:p w:rsidR="00470C45" w:rsidRDefault="00470C45" w:rsidP="001407CE">
            <w:pPr>
              <w:rPr>
                <w:rFonts w:cs="Arial"/>
              </w:rPr>
            </w:pPr>
            <w:r>
              <w:rPr>
                <w:rFonts w:cs="Arial"/>
              </w:rPr>
              <w:t xml:space="preserve">3 years </w:t>
            </w:r>
          </w:p>
        </w:tc>
        <w:tc>
          <w:tcPr>
            <w:tcW w:w="2006" w:type="dxa"/>
            <w:shd w:val="clear" w:color="auto" w:fill="auto"/>
          </w:tcPr>
          <w:p w:rsidR="00470C45" w:rsidRPr="003D24A6" w:rsidRDefault="00470C45" w:rsidP="002E5B47">
            <w:pPr>
              <w:rPr>
                <w:rFonts w:cs="Arial"/>
              </w:rPr>
            </w:pPr>
          </w:p>
        </w:tc>
        <w:tc>
          <w:tcPr>
            <w:tcW w:w="2015" w:type="dxa"/>
            <w:shd w:val="clear" w:color="auto" w:fill="auto"/>
          </w:tcPr>
          <w:p w:rsidR="00470C45" w:rsidRPr="003D24A6" w:rsidRDefault="00470C45" w:rsidP="002E5B47">
            <w:pPr>
              <w:rPr>
                <w:rFonts w:cs="Arial"/>
              </w:rPr>
            </w:pPr>
            <w:r>
              <w:rPr>
                <w:rFonts w:cs="Arial"/>
              </w:rPr>
              <w:t>Destroy</w:t>
            </w:r>
          </w:p>
        </w:tc>
      </w:tr>
      <w:tr w:rsidR="005550A1" w:rsidRPr="003D24A6" w:rsidTr="00C47A27">
        <w:tc>
          <w:tcPr>
            <w:tcW w:w="2044" w:type="dxa"/>
            <w:shd w:val="clear" w:color="auto" w:fill="auto"/>
          </w:tcPr>
          <w:p w:rsidR="005550A1" w:rsidRDefault="005550A1" w:rsidP="001407CE">
            <w:pPr>
              <w:rPr>
                <w:rFonts w:cs="Arial"/>
              </w:rPr>
            </w:pPr>
            <w:r>
              <w:rPr>
                <w:rFonts w:cs="Arial"/>
              </w:rPr>
              <w:t>Contracts under seal</w:t>
            </w:r>
          </w:p>
        </w:tc>
        <w:tc>
          <w:tcPr>
            <w:tcW w:w="2009" w:type="dxa"/>
            <w:shd w:val="clear" w:color="auto" w:fill="auto"/>
          </w:tcPr>
          <w:p w:rsidR="005550A1" w:rsidRDefault="005550A1" w:rsidP="001407CE">
            <w:pPr>
              <w:rPr>
                <w:rFonts w:cs="Arial"/>
              </w:rPr>
            </w:pPr>
            <w:r>
              <w:rPr>
                <w:rFonts w:cs="Arial"/>
              </w:rPr>
              <w:t>End of contract</w:t>
            </w:r>
          </w:p>
        </w:tc>
        <w:tc>
          <w:tcPr>
            <w:tcW w:w="2007" w:type="dxa"/>
            <w:shd w:val="clear" w:color="auto" w:fill="auto"/>
          </w:tcPr>
          <w:p w:rsidR="005550A1" w:rsidRDefault="005550A1" w:rsidP="001407CE">
            <w:pPr>
              <w:rPr>
                <w:rFonts w:cs="Arial"/>
              </w:rPr>
            </w:pPr>
            <w:r>
              <w:rPr>
                <w:rFonts w:cs="Arial"/>
              </w:rPr>
              <w:t>12 years</w:t>
            </w:r>
          </w:p>
        </w:tc>
        <w:tc>
          <w:tcPr>
            <w:tcW w:w="2006" w:type="dxa"/>
            <w:shd w:val="clear" w:color="auto" w:fill="auto"/>
          </w:tcPr>
          <w:p w:rsidR="005550A1" w:rsidRPr="003D24A6" w:rsidRDefault="00E34FFF" w:rsidP="002E5B47">
            <w:pPr>
              <w:rPr>
                <w:rFonts w:cs="Arial"/>
              </w:rPr>
            </w:pPr>
            <w:r>
              <w:rPr>
                <w:rFonts w:cs="Arial"/>
              </w:rPr>
              <w:t>Limitation Act 1980, Section 8</w:t>
            </w:r>
          </w:p>
        </w:tc>
        <w:tc>
          <w:tcPr>
            <w:tcW w:w="2015" w:type="dxa"/>
            <w:shd w:val="clear" w:color="auto" w:fill="auto"/>
          </w:tcPr>
          <w:p w:rsidR="005550A1" w:rsidRDefault="005550A1" w:rsidP="001407CE">
            <w:pPr>
              <w:rPr>
                <w:rFonts w:cs="Arial"/>
              </w:rPr>
            </w:pPr>
            <w:r>
              <w:rPr>
                <w:rFonts w:cs="Arial"/>
              </w:rPr>
              <w:t>Destroy</w:t>
            </w:r>
          </w:p>
        </w:tc>
      </w:tr>
      <w:tr w:rsidR="005550A1" w:rsidRPr="003D24A6" w:rsidTr="00C47A27">
        <w:tc>
          <w:tcPr>
            <w:tcW w:w="2044" w:type="dxa"/>
            <w:shd w:val="clear" w:color="auto" w:fill="auto"/>
          </w:tcPr>
          <w:p w:rsidR="005550A1" w:rsidRDefault="005550A1" w:rsidP="001407CE">
            <w:pPr>
              <w:rPr>
                <w:rFonts w:cs="Arial"/>
              </w:rPr>
            </w:pPr>
            <w:r>
              <w:rPr>
                <w:rFonts w:cs="Arial"/>
              </w:rPr>
              <w:t>Contracts under hand</w:t>
            </w:r>
          </w:p>
          <w:p w:rsidR="005550A1" w:rsidRDefault="005550A1" w:rsidP="001407CE">
            <w:pPr>
              <w:rPr>
                <w:rFonts w:cs="Arial"/>
              </w:rPr>
            </w:pPr>
          </w:p>
        </w:tc>
        <w:tc>
          <w:tcPr>
            <w:tcW w:w="2009" w:type="dxa"/>
            <w:shd w:val="clear" w:color="auto" w:fill="auto"/>
          </w:tcPr>
          <w:p w:rsidR="005550A1" w:rsidRDefault="005550A1" w:rsidP="001407CE">
            <w:pPr>
              <w:rPr>
                <w:rFonts w:cs="Arial"/>
              </w:rPr>
            </w:pPr>
            <w:r>
              <w:rPr>
                <w:rFonts w:cs="Arial"/>
              </w:rPr>
              <w:t>End of contract</w:t>
            </w:r>
          </w:p>
        </w:tc>
        <w:tc>
          <w:tcPr>
            <w:tcW w:w="2007" w:type="dxa"/>
            <w:shd w:val="clear" w:color="auto" w:fill="auto"/>
          </w:tcPr>
          <w:p w:rsidR="005550A1" w:rsidRDefault="005550A1" w:rsidP="001407CE">
            <w:pPr>
              <w:rPr>
                <w:rFonts w:cs="Arial"/>
              </w:rPr>
            </w:pPr>
            <w:r>
              <w:rPr>
                <w:rFonts w:cs="Arial"/>
              </w:rPr>
              <w:t>6 years</w:t>
            </w:r>
          </w:p>
        </w:tc>
        <w:tc>
          <w:tcPr>
            <w:tcW w:w="2006" w:type="dxa"/>
            <w:shd w:val="clear" w:color="auto" w:fill="auto"/>
          </w:tcPr>
          <w:p w:rsidR="005550A1" w:rsidRPr="003D24A6" w:rsidRDefault="0015095B" w:rsidP="002E5B47">
            <w:pPr>
              <w:rPr>
                <w:rFonts w:cs="Arial"/>
              </w:rPr>
            </w:pPr>
            <w:r>
              <w:rPr>
                <w:rFonts w:cs="Arial"/>
              </w:rPr>
              <w:t>Limitation Act 1980, Section 2</w:t>
            </w:r>
          </w:p>
        </w:tc>
        <w:tc>
          <w:tcPr>
            <w:tcW w:w="2015" w:type="dxa"/>
            <w:shd w:val="clear" w:color="auto" w:fill="auto"/>
          </w:tcPr>
          <w:p w:rsidR="005550A1" w:rsidRDefault="005550A1" w:rsidP="001407CE">
            <w:pPr>
              <w:rPr>
                <w:rFonts w:cs="Arial"/>
              </w:rPr>
            </w:pPr>
            <w:r>
              <w:rPr>
                <w:rFonts w:cs="Arial"/>
              </w:rPr>
              <w:t>Destroy</w:t>
            </w:r>
          </w:p>
        </w:tc>
      </w:tr>
      <w:tr w:rsidR="005550A1" w:rsidRPr="003D24A6" w:rsidTr="00C47A27">
        <w:tc>
          <w:tcPr>
            <w:tcW w:w="2044" w:type="dxa"/>
            <w:shd w:val="clear" w:color="auto" w:fill="auto"/>
          </w:tcPr>
          <w:p w:rsidR="005550A1" w:rsidRDefault="005550A1" w:rsidP="001407CE">
            <w:pPr>
              <w:rPr>
                <w:rFonts w:cs="Arial"/>
              </w:rPr>
            </w:pPr>
            <w:r>
              <w:rPr>
                <w:rFonts w:cs="Arial"/>
              </w:rPr>
              <w:t>Contract monitoring records</w:t>
            </w:r>
          </w:p>
        </w:tc>
        <w:tc>
          <w:tcPr>
            <w:tcW w:w="2009" w:type="dxa"/>
            <w:shd w:val="clear" w:color="auto" w:fill="auto"/>
          </w:tcPr>
          <w:p w:rsidR="005550A1" w:rsidRDefault="005550A1" w:rsidP="001407CE">
            <w:pPr>
              <w:rPr>
                <w:rFonts w:cs="Arial"/>
              </w:rPr>
            </w:pPr>
            <w:r>
              <w:rPr>
                <w:rFonts w:cs="Arial"/>
              </w:rPr>
              <w:t>End of Current year</w:t>
            </w:r>
          </w:p>
        </w:tc>
        <w:tc>
          <w:tcPr>
            <w:tcW w:w="2007" w:type="dxa"/>
            <w:shd w:val="clear" w:color="auto" w:fill="auto"/>
          </w:tcPr>
          <w:p w:rsidR="005550A1" w:rsidRDefault="005550A1" w:rsidP="001407CE">
            <w:pPr>
              <w:rPr>
                <w:rFonts w:cs="Arial"/>
              </w:rPr>
            </w:pPr>
            <w:r>
              <w:rPr>
                <w:rFonts w:cs="Arial"/>
              </w:rPr>
              <w:t>2 years</w:t>
            </w:r>
          </w:p>
        </w:tc>
        <w:tc>
          <w:tcPr>
            <w:tcW w:w="2006" w:type="dxa"/>
            <w:shd w:val="clear" w:color="auto" w:fill="auto"/>
          </w:tcPr>
          <w:p w:rsidR="005550A1" w:rsidRPr="003D24A6" w:rsidRDefault="005550A1" w:rsidP="002E5B47">
            <w:pPr>
              <w:rPr>
                <w:rFonts w:cs="Arial"/>
              </w:rPr>
            </w:pPr>
          </w:p>
        </w:tc>
        <w:tc>
          <w:tcPr>
            <w:tcW w:w="2015" w:type="dxa"/>
            <w:shd w:val="clear" w:color="auto" w:fill="auto"/>
          </w:tcPr>
          <w:p w:rsidR="005550A1" w:rsidRDefault="005550A1" w:rsidP="001407CE">
            <w:pPr>
              <w:rPr>
                <w:rFonts w:cs="Arial"/>
              </w:rPr>
            </w:pPr>
            <w:r>
              <w:rPr>
                <w:rFonts w:cs="Arial"/>
              </w:rPr>
              <w:t>Destroy</w:t>
            </w:r>
          </w:p>
        </w:tc>
      </w:tr>
      <w:tr w:rsidR="005550A1" w:rsidRPr="003D24A6" w:rsidTr="00C47A27">
        <w:tc>
          <w:tcPr>
            <w:tcW w:w="2044" w:type="dxa"/>
            <w:shd w:val="clear" w:color="auto" w:fill="auto"/>
          </w:tcPr>
          <w:p w:rsidR="005550A1" w:rsidRDefault="005550A1" w:rsidP="001407CE">
            <w:pPr>
              <w:rPr>
                <w:rFonts w:cs="Arial"/>
              </w:rPr>
            </w:pPr>
            <w:r>
              <w:rPr>
                <w:rFonts w:cs="Arial"/>
              </w:rPr>
              <w:t>Development plans (School)</w:t>
            </w:r>
          </w:p>
        </w:tc>
        <w:tc>
          <w:tcPr>
            <w:tcW w:w="2009" w:type="dxa"/>
            <w:shd w:val="clear" w:color="auto" w:fill="auto"/>
          </w:tcPr>
          <w:p w:rsidR="005550A1" w:rsidRDefault="005550A1" w:rsidP="001407CE">
            <w:pPr>
              <w:rPr>
                <w:rFonts w:cs="Arial"/>
              </w:rPr>
            </w:pPr>
            <w:r>
              <w:rPr>
                <w:rFonts w:cs="Arial"/>
              </w:rPr>
              <w:t>End of administrative use</w:t>
            </w:r>
          </w:p>
        </w:tc>
        <w:tc>
          <w:tcPr>
            <w:tcW w:w="2007" w:type="dxa"/>
            <w:shd w:val="clear" w:color="auto" w:fill="auto"/>
          </w:tcPr>
          <w:p w:rsidR="005550A1" w:rsidRDefault="005550A1" w:rsidP="001407CE">
            <w:pPr>
              <w:rPr>
                <w:rFonts w:cs="Arial"/>
              </w:rPr>
            </w:pPr>
            <w:r>
              <w:rPr>
                <w:rFonts w:cs="Arial"/>
              </w:rPr>
              <w:t xml:space="preserve">6 years </w:t>
            </w:r>
          </w:p>
        </w:tc>
        <w:tc>
          <w:tcPr>
            <w:tcW w:w="2006" w:type="dxa"/>
            <w:shd w:val="clear" w:color="auto" w:fill="auto"/>
          </w:tcPr>
          <w:p w:rsidR="005550A1" w:rsidRPr="003D24A6" w:rsidRDefault="00B045C6" w:rsidP="002E5B47">
            <w:pPr>
              <w:rPr>
                <w:rFonts w:cs="Arial"/>
              </w:rPr>
            </w:pPr>
            <w:r>
              <w:rPr>
                <w:rFonts w:cs="Arial"/>
              </w:rPr>
              <w:t>Limitation Act 1980, Section 2</w:t>
            </w:r>
          </w:p>
        </w:tc>
        <w:tc>
          <w:tcPr>
            <w:tcW w:w="2015" w:type="dxa"/>
            <w:shd w:val="clear" w:color="auto" w:fill="auto"/>
          </w:tcPr>
          <w:p w:rsidR="005550A1" w:rsidRDefault="005550A1" w:rsidP="00B045C6">
            <w:pPr>
              <w:rPr>
                <w:rFonts w:cs="Arial"/>
              </w:rPr>
            </w:pPr>
            <w:r>
              <w:rPr>
                <w:rFonts w:cs="Arial"/>
              </w:rPr>
              <w:t xml:space="preserve">Archive </w:t>
            </w:r>
          </w:p>
        </w:tc>
      </w:tr>
      <w:tr w:rsidR="005550A1" w:rsidRPr="003D24A6" w:rsidTr="00C47A27">
        <w:tc>
          <w:tcPr>
            <w:tcW w:w="2044" w:type="dxa"/>
            <w:shd w:val="clear" w:color="auto" w:fill="auto"/>
          </w:tcPr>
          <w:p w:rsidR="005550A1" w:rsidRDefault="005550A1" w:rsidP="001407CE">
            <w:pPr>
              <w:rPr>
                <w:rFonts w:cs="Arial"/>
              </w:rPr>
            </w:pPr>
            <w:r>
              <w:rPr>
                <w:rFonts w:cs="Arial"/>
              </w:rPr>
              <w:t>Examination certificates (public)</w:t>
            </w:r>
          </w:p>
        </w:tc>
        <w:tc>
          <w:tcPr>
            <w:tcW w:w="2009" w:type="dxa"/>
            <w:shd w:val="clear" w:color="auto" w:fill="auto"/>
          </w:tcPr>
          <w:p w:rsidR="005550A1" w:rsidRDefault="005550A1" w:rsidP="001407CE">
            <w:pPr>
              <w:rPr>
                <w:rFonts w:cs="Arial"/>
              </w:rPr>
            </w:pPr>
          </w:p>
        </w:tc>
        <w:tc>
          <w:tcPr>
            <w:tcW w:w="2007" w:type="dxa"/>
            <w:shd w:val="clear" w:color="auto" w:fill="auto"/>
          </w:tcPr>
          <w:p w:rsidR="005550A1" w:rsidRDefault="005550A1" w:rsidP="001407CE">
            <w:pPr>
              <w:rPr>
                <w:rFonts w:cs="Arial"/>
              </w:rPr>
            </w:pPr>
          </w:p>
        </w:tc>
        <w:tc>
          <w:tcPr>
            <w:tcW w:w="2006" w:type="dxa"/>
            <w:shd w:val="clear" w:color="auto" w:fill="auto"/>
          </w:tcPr>
          <w:p w:rsidR="005550A1" w:rsidRPr="003D24A6" w:rsidRDefault="005550A1" w:rsidP="002E5B47">
            <w:pPr>
              <w:rPr>
                <w:rFonts w:cs="Arial"/>
              </w:rPr>
            </w:pPr>
          </w:p>
        </w:tc>
        <w:tc>
          <w:tcPr>
            <w:tcW w:w="2015" w:type="dxa"/>
            <w:shd w:val="clear" w:color="auto" w:fill="auto"/>
          </w:tcPr>
          <w:p w:rsidR="005550A1" w:rsidRDefault="005550A1" w:rsidP="001407CE">
            <w:pPr>
              <w:rPr>
                <w:rFonts w:cs="Arial"/>
              </w:rPr>
            </w:pPr>
            <w:r>
              <w:rPr>
                <w:rFonts w:cs="Arial"/>
              </w:rPr>
              <w:t>Any certificates left unclaimed should be returned to the appropriate Examination Board</w:t>
            </w:r>
          </w:p>
        </w:tc>
      </w:tr>
      <w:tr w:rsidR="005A6203" w:rsidRPr="003D24A6" w:rsidTr="00C47A27">
        <w:tc>
          <w:tcPr>
            <w:tcW w:w="2044" w:type="dxa"/>
            <w:shd w:val="clear" w:color="auto" w:fill="auto"/>
          </w:tcPr>
          <w:p w:rsidR="005A6203" w:rsidRDefault="005A6203" w:rsidP="001407CE">
            <w:pPr>
              <w:rPr>
                <w:rFonts w:cs="Arial"/>
              </w:rPr>
            </w:pPr>
            <w:r>
              <w:rPr>
                <w:rFonts w:cs="Arial"/>
              </w:rPr>
              <w:t>Examination results - internal</w:t>
            </w:r>
          </w:p>
        </w:tc>
        <w:tc>
          <w:tcPr>
            <w:tcW w:w="2009" w:type="dxa"/>
            <w:shd w:val="clear" w:color="auto" w:fill="auto"/>
          </w:tcPr>
          <w:p w:rsidR="005A6203" w:rsidRDefault="005A6203" w:rsidP="001407CE">
            <w:pPr>
              <w:rPr>
                <w:rFonts w:cs="Arial"/>
              </w:rPr>
            </w:pPr>
            <w:r>
              <w:rPr>
                <w:rFonts w:cs="Arial"/>
              </w:rPr>
              <w:t>End of academic year</w:t>
            </w:r>
          </w:p>
        </w:tc>
        <w:tc>
          <w:tcPr>
            <w:tcW w:w="2007" w:type="dxa"/>
            <w:shd w:val="clear" w:color="auto" w:fill="auto"/>
          </w:tcPr>
          <w:p w:rsidR="005A6203" w:rsidRDefault="005A6203" w:rsidP="001407CE">
            <w:pPr>
              <w:rPr>
                <w:rFonts w:cs="Arial"/>
              </w:rPr>
            </w:pPr>
            <w:r>
              <w:rPr>
                <w:rFonts w:cs="Arial"/>
              </w:rPr>
              <w:t xml:space="preserve">5 years </w:t>
            </w:r>
          </w:p>
        </w:tc>
        <w:tc>
          <w:tcPr>
            <w:tcW w:w="2006" w:type="dxa"/>
            <w:shd w:val="clear" w:color="auto" w:fill="auto"/>
          </w:tcPr>
          <w:p w:rsidR="005A6203" w:rsidRDefault="005A6203" w:rsidP="001407CE">
            <w:pPr>
              <w:rPr>
                <w:rFonts w:cs="Arial"/>
              </w:rPr>
            </w:pPr>
          </w:p>
        </w:tc>
        <w:tc>
          <w:tcPr>
            <w:tcW w:w="2015" w:type="dxa"/>
            <w:shd w:val="clear" w:color="auto" w:fill="auto"/>
          </w:tcPr>
          <w:p w:rsidR="005A6203" w:rsidRDefault="005A6203" w:rsidP="001407CE">
            <w:pPr>
              <w:rPr>
                <w:rFonts w:cs="Arial"/>
              </w:rPr>
            </w:pPr>
            <w:r>
              <w:rPr>
                <w:rFonts w:cs="Arial"/>
              </w:rPr>
              <w:t>Destroy</w:t>
            </w:r>
          </w:p>
        </w:tc>
      </w:tr>
      <w:tr w:rsidR="005A6203" w:rsidRPr="003D24A6" w:rsidTr="00C47A27">
        <w:tc>
          <w:tcPr>
            <w:tcW w:w="2044" w:type="dxa"/>
            <w:shd w:val="clear" w:color="auto" w:fill="auto"/>
          </w:tcPr>
          <w:p w:rsidR="005A6203" w:rsidRDefault="005A6203" w:rsidP="001407CE">
            <w:pPr>
              <w:rPr>
                <w:rFonts w:cs="Arial"/>
              </w:rPr>
            </w:pPr>
            <w:r>
              <w:rPr>
                <w:rFonts w:cs="Arial"/>
              </w:rPr>
              <w:t>Examination results - public</w:t>
            </w:r>
          </w:p>
        </w:tc>
        <w:tc>
          <w:tcPr>
            <w:tcW w:w="2009" w:type="dxa"/>
            <w:shd w:val="clear" w:color="auto" w:fill="auto"/>
          </w:tcPr>
          <w:p w:rsidR="005A6203" w:rsidRDefault="005A6203" w:rsidP="001407CE">
            <w:pPr>
              <w:rPr>
                <w:rFonts w:cs="Arial"/>
              </w:rPr>
            </w:pPr>
            <w:r>
              <w:rPr>
                <w:rFonts w:cs="Arial"/>
              </w:rPr>
              <w:t>End of academic year</w:t>
            </w:r>
          </w:p>
        </w:tc>
        <w:tc>
          <w:tcPr>
            <w:tcW w:w="2007" w:type="dxa"/>
            <w:shd w:val="clear" w:color="auto" w:fill="auto"/>
          </w:tcPr>
          <w:p w:rsidR="005A6203" w:rsidRDefault="005A6203" w:rsidP="001407CE">
            <w:pPr>
              <w:rPr>
                <w:rFonts w:cs="Arial"/>
              </w:rPr>
            </w:pPr>
            <w:r>
              <w:rPr>
                <w:rFonts w:cs="Arial"/>
              </w:rPr>
              <w:t xml:space="preserve">6 years </w:t>
            </w:r>
          </w:p>
        </w:tc>
        <w:tc>
          <w:tcPr>
            <w:tcW w:w="2006" w:type="dxa"/>
            <w:shd w:val="clear" w:color="auto" w:fill="auto"/>
          </w:tcPr>
          <w:p w:rsidR="005A6203" w:rsidRDefault="00B045C6" w:rsidP="001407CE">
            <w:pPr>
              <w:rPr>
                <w:rFonts w:cs="Arial"/>
              </w:rPr>
            </w:pPr>
            <w:r>
              <w:rPr>
                <w:rFonts w:cs="Arial"/>
              </w:rPr>
              <w:t>Limitation Act 1980, Section 2</w:t>
            </w:r>
          </w:p>
        </w:tc>
        <w:tc>
          <w:tcPr>
            <w:tcW w:w="2015" w:type="dxa"/>
            <w:shd w:val="clear" w:color="auto" w:fill="auto"/>
          </w:tcPr>
          <w:p w:rsidR="005A6203" w:rsidRDefault="005A6203" w:rsidP="001407CE">
            <w:pPr>
              <w:rPr>
                <w:rFonts w:cs="Arial"/>
              </w:rPr>
            </w:pPr>
            <w:r>
              <w:rPr>
                <w:rFonts w:cs="Arial"/>
              </w:rPr>
              <w:t>Destroy</w:t>
            </w:r>
          </w:p>
        </w:tc>
      </w:tr>
      <w:tr w:rsidR="005A6203" w:rsidRPr="003D24A6" w:rsidTr="00C47A27">
        <w:tc>
          <w:tcPr>
            <w:tcW w:w="2044" w:type="dxa"/>
            <w:shd w:val="clear" w:color="auto" w:fill="auto"/>
          </w:tcPr>
          <w:p w:rsidR="005A6203" w:rsidRDefault="005A6203" w:rsidP="001407CE">
            <w:pPr>
              <w:rPr>
                <w:rFonts w:cs="Arial"/>
              </w:rPr>
            </w:pPr>
            <w:r>
              <w:rPr>
                <w:rFonts w:cs="Arial"/>
              </w:rPr>
              <w:t>Free School Meal Registers</w:t>
            </w:r>
          </w:p>
        </w:tc>
        <w:tc>
          <w:tcPr>
            <w:tcW w:w="2009" w:type="dxa"/>
            <w:shd w:val="clear" w:color="auto" w:fill="auto"/>
          </w:tcPr>
          <w:p w:rsidR="005A6203" w:rsidRDefault="005A6203" w:rsidP="001407CE">
            <w:pPr>
              <w:rPr>
                <w:rFonts w:cs="Arial"/>
              </w:rPr>
            </w:pPr>
            <w:r>
              <w:rPr>
                <w:rFonts w:cs="Arial"/>
              </w:rPr>
              <w:t>End of current year</w:t>
            </w:r>
          </w:p>
        </w:tc>
        <w:tc>
          <w:tcPr>
            <w:tcW w:w="2007" w:type="dxa"/>
            <w:shd w:val="clear" w:color="auto" w:fill="auto"/>
          </w:tcPr>
          <w:p w:rsidR="005A6203" w:rsidRDefault="005A6203" w:rsidP="001407CE">
            <w:pPr>
              <w:rPr>
                <w:rFonts w:cs="Arial"/>
              </w:rPr>
            </w:pPr>
            <w:r>
              <w:rPr>
                <w:rFonts w:cs="Arial"/>
              </w:rPr>
              <w:t>6 years</w:t>
            </w:r>
          </w:p>
        </w:tc>
        <w:tc>
          <w:tcPr>
            <w:tcW w:w="2006" w:type="dxa"/>
            <w:shd w:val="clear" w:color="auto" w:fill="auto"/>
          </w:tcPr>
          <w:p w:rsidR="005A6203" w:rsidRPr="003D24A6" w:rsidRDefault="005A6203" w:rsidP="002E5B47">
            <w:pPr>
              <w:rPr>
                <w:rFonts w:cs="Arial"/>
              </w:rPr>
            </w:pPr>
            <w:r>
              <w:rPr>
                <w:rFonts w:cs="Arial"/>
              </w:rPr>
              <w:t>Limitation Act 1980, Section 2</w:t>
            </w:r>
          </w:p>
        </w:tc>
        <w:tc>
          <w:tcPr>
            <w:tcW w:w="2015" w:type="dxa"/>
            <w:shd w:val="clear" w:color="auto" w:fill="auto"/>
          </w:tcPr>
          <w:p w:rsidR="005A6203" w:rsidRPr="003D24A6" w:rsidRDefault="005A6203" w:rsidP="002E5B47">
            <w:pPr>
              <w:rPr>
                <w:rFonts w:cs="Arial"/>
              </w:rPr>
            </w:pPr>
            <w:r>
              <w:rPr>
                <w:rFonts w:cs="Arial"/>
              </w:rPr>
              <w:t>Destroy</w:t>
            </w:r>
          </w:p>
        </w:tc>
      </w:tr>
      <w:tr w:rsidR="005A6203" w:rsidRPr="003D24A6" w:rsidTr="00C47A27">
        <w:tc>
          <w:tcPr>
            <w:tcW w:w="2044" w:type="dxa"/>
            <w:shd w:val="clear" w:color="auto" w:fill="auto"/>
          </w:tcPr>
          <w:p w:rsidR="005A6203" w:rsidRPr="001577E7" w:rsidRDefault="005A6203" w:rsidP="001407CE">
            <w:pPr>
              <w:rPr>
                <w:rFonts w:cs="Arial"/>
                <w:highlight w:val="yellow"/>
              </w:rPr>
            </w:pPr>
            <w:r w:rsidRPr="00DF56C5">
              <w:rPr>
                <w:rFonts w:cs="Arial"/>
              </w:rPr>
              <w:t>Governors' reports</w:t>
            </w:r>
          </w:p>
        </w:tc>
        <w:tc>
          <w:tcPr>
            <w:tcW w:w="2009" w:type="dxa"/>
            <w:shd w:val="clear" w:color="auto" w:fill="auto"/>
          </w:tcPr>
          <w:p w:rsidR="005A6203" w:rsidRPr="001577E7" w:rsidRDefault="005A6203" w:rsidP="001407CE">
            <w:pPr>
              <w:rPr>
                <w:rFonts w:cs="Arial"/>
                <w:highlight w:val="yellow"/>
              </w:rPr>
            </w:pPr>
            <w:r w:rsidRPr="00DF56C5">
              <w:rPr>
                <w:rFonts w:cs="Arial"/>
              </w:rPr>
              <w:t>Date of meeting</w:t>
            </w:r>
          </w:p>
        </w:tc>
        <w:tc>
          <w:tcPr>
            <w:tcW w:w="2007" w:type="dxa"/>
            <w:shd w:val="clear" w:color="auto" w:fill="auto"/>
          </w:tcPr>
          <w:p w:rsidR="005A6203" w:rsidRPr="001577E7" w:rsidRDefault="005A6203" w:rsidP="001407CE">
            <w:pPr>
              <w:rPr>
                <w:rFonts w:cs="Arial"/>
                <w:highlight w:val="yellow"/>
              </w:rPr>
            </w:pPr>
            <w:r w:rsidRPr="00DF56C5">
              <w:rPr>
                <w:rFonts w:cs="Arial"/>
              </w:rPr>
              <w:t xml:space="preserve">6 years </w:t>
            </w:r>
          </w:p>
        </w:tc>
        <w:tc>
          <w:tcPr>
            <w:tcW w:w="2006" w:type="dxa"/>
            <w:shd w:val="clear" w:color="auto" w:fill="auto"/>
          </w:tcPr>
          <w:p w:rsidR="005A6203" w:rsidRPr="003D24A6" w:rsidRDefault="004E5ACB" w:rsidP="002E5B47">
            <w:pPr>
              <w:rPr>
                <w:rFonts w:cs="Arial"/>
              </w:rPr>
            </w:pPr>
            <w:r>
              <w:rPr>
                <w:rFonts w:cs="Arial"/>
              </w:rPr>
              <w:t>Limitation Act 1980, Section 2</w:t>
            </w:r>
          </w:p>
        </w:tc>
        <w:tc>
          <w:tcPr>
            <w:tcW w:w="2015" w:type="dxa"/>
            <w:shd w:val="clear" w:color="auto" w:fill="auto"/>
          </w:tcPr>
          <w:p w:rsidR="005A6203" w:rsidRPr="003D24A6" w:rsidRDefault="005A6203" w:rsidP="00E34FFF">
            <w:pPr>
              <w:rPr>
                <w:rFonts w:cs="Arial"/>
              </w:rPr>
            </w:pPr>
            <w:r w:rsidRPr="00DF56C5">
              <w:rPr>
                <w:rFonts w:cs="Arial"/>
              </w:rPr>
              <w:t xml:space="preserve">Archive </w:t>
            </w:r>
          </w:p>
        </w:tc>
      </w:tr>
      <w:tr w:rsidR="005A6203" w:rsidRPr="003D24A6" w:rsidTr="00C47A27">
        <w:tc>
          <w:tcPr>
            <w:tcW w:w="2044" w:type="dxa"/>
            <w:shd w:val="clear" w:color="auto" w:fill="auto"/>
          </w:tcPr>
          <w:p w:rsidR="005A6203" w:rsidRPr="00DF56C5" w:rsidRDefault="005A6203" w:rsidP="001407CE">
            <w:pPr>
              <w:rPr>
                <w:rFonts w:cs="Arial"/>
              </w:rPr>
            </w:pPr>
            <w:r>
              <w:rPr>
                <w:rFonts w:cs="Arial"/>
                <w:szCs w:val="22"/>
              </w:rPr>
              <w:t>Instruments of Government</w:t>
            </w:r>
          </w:p>
        </w:tc>
        <w:tc>
          <w:tcPr>
            <w:tcW w:w="2009" w:type="dxa"/>
            <w:shd w:val="clear" w:color="auto" w:fill="auto"/>
          </w:tcPr>
          <w:p w:rsidR="005A6203" w:rsidRPr="00DF56C5" w:rsidRDefault="005A6203" w:rsidP="001407CE">
            <w:pPr>
              <w:rPr>
                <w:rFonts w:cs="Arial"/>
              </w:rPr>
            </w:pPr>
            <w:r>
              <w:rPr>
                <w:rFonts w:cs="Arial"/>
              </w:rPr>
              <w:t xml:space="preserve">Date Instruments </w:t>
            </w:r>
            <w:r>
              <w:rPr>
                <w:rFonts w:cs="Arial"/>
              </w:rPr>
              <w:lastRenderedPageBreak/>
              <w:t>drawn up</w:t>
            </w:r>
          </w:p>
        </w:tc>
        <w:tc>
          <w:tcPr>
            <w:tcW w:w="2007" w:type="dxa"/>
            <w:shd w:val="clear" w:color="auto" w:fill="auto"/>
          </w:tcPr>
          <w:p w:rsidR="005A6203" w:rsidRPr="00DF56C5" w:rsidRDefault="005A6203" w:rsidP="001407CE">
            <w:pPr>
              <w:rPr>
                <w:rFonts w:cs="Arial"/>
              </w:rPr>
            </w:pPr>
            <w:r>
              <w:rPr>
                <w:rFonts w:cs="Arial"/>
              </w:rPr>
              <w:lastRenderedPageBreak/>
              <w:t xml:space="preserve">Retain permanently </w:t>
            </w:r>
            <w:r>
              <w:rPr>
                <w:rFonts w:cs="Arial"/>
              </w:rPr>
              <w:lastRenderedPageBreak/>
              <w:t>until closure of school</w:t>
            </w:r>
          </w:p>
        </w:tc>
        <w:tc>
          <w:tcPr>
            <w:tcW w:w="2006" w:type="dxa"/>
            <w:shd w:val="clear" w:color="auto" w:fill="auto"/>
          </w:tcPr>
          <w:p w:rsidR="005A6203" w:rsidRPr="003D24A6" w:rsidRDefault="005A6203" w:rsidP="002E5B47">
            <w:pPr>
              <w:rPr>
                <w:rFonts w:cs="Arial"/>
              </w:rPr>
            </w:pPr>
          </w:p>
        </w:tc>
        <w:tc>
          <w:tcPr>
            <w:tcW w:w="2015" w:type="dxa"/>
            <w:shd w:val="clear" w:color="auto" w:fill="auto"/>
          </w:tcPr>
          <w:p w:rsidR="005A6203" w:rsidRPr="00DF56C5" w:rsidRDefault="00E34FFF" w:rsidP="00E34FFF">
            <w:pPr>
              <w:rPr>
                <w:rFonts w:cs="Arial"/>
              </w:rPr>
            </w:pPr>
            <w:r>
              <w:rPr>
                <w:rFonts w:cs="Arial"/>
              </w:rPr>
              <w:t>Archive</w:t>
            </w:r>
            <w:r w:rsidR="0015095B">
              <w:rPr>
                <w:rFonts w:cs="Arial"/>
              </w:rPr>
              <w:t xml:space="preserve"> </w:t>
            </w:r>
          </w:p>
        </w:tc>
      </w:tr>
      <w:tr w:rsidR="0015095B" w:rsidRPr="003D24A6" w:rsidTr="00C47A27">
        <w:tc>
          <w:tcPr>
            <w:tcW w:w="2044" w:type="dxa"/>
            <w:shd w:val="clear" w:color="auto" w:fill="auto"/>
          </w:tcPr>
          <w:p w:rsidR="0015095B" w:rsidRDefault="0015095B" w:rsidP="001407CE">
            <w:pPr>
              <w:rPr>
                <w:rFonts w:cs="Arial"/>
                <w:szCs w:val="22"/>
              </w:rPr>
            </w:pPr>
            <w:r>
              <w:rPr>
                <w:rFonts w:cs="Arial"/>
                <w:szCs w:val="22"/>
              </w:rPr>
              <w:lastRenderedPageBreak/>
              <w:t xml:space="preserve">Log book </w:t>
            </w:r>
          </w:p>
        </w:tc>
        <w:tc>
          <w:tcPr>
            <w:tcW w:w="2009" w:type="dxa"/>
            <w:shd w:val="clear" w:color="auto" w:fill="auto"/>
          </w:tcPr>
          <w:p w:rsidR="0015095B" w:rsidRDefault="0015095B" w:rsidP="001407CE">
            <w:pPr>
              <w:rPr>
                <w:rFonts w:cs="Arial"/>
              </w:rPr>
            </w:pPr>
            <w:r>
              <w:rPr>
                <w:rFonts w:cs="Arial"/>
              </w:rPr>
              <w:t>Date of last entry</w:t>
            </w:r>
          </w:p>
        </w:tc>
        <w:tc>
          <w:tcPr>
            <w:tcW w:w="2007" w:type="dxa"/>
            <w:shd w:val="clear" w:color="auto" w:fill="auto"/>
          </w:tcPr>
          <w:p w:rsidR="0015095B" w:rsidRDefault="0015095B" w:rsidP="001407CE">
            <w:pPr>
              <w:rPr>
                <w:rFonts w:cs="Arial"/>
              </w:rPr>
            </w:pPr>
            <w:r>
              <w:rPr>
                <w:rFonts w:cs="Arial"/>
              </w:rPr>
              <w:t xml:space="preserve">6 years </w:t>
            </w:r>
          </w:p>
        </w:tc>
        <w:tc>
          <w:tcPr>
            <w:tcW w:w="2006" w:type="dxa"/>
            <w:shd w:val="clear" w:color="auto" w:fill="auto"/>
          </w:tcPr>
          <w:p w:rsidR="0015095B" w:rsidRPr="003D24A6" w:rsidRDefault="0015095B" w:rsidP="002E5B47">
            <w:pPr>
              <w:rPr>
                <w:rFonts w:cs="Arial"/>
              </w:rPr>
            </w:pPr>
          </w:p>
        </w:tc>
        <w:tc>
          <w:tcPr>
            <w:tcW w:w="2015" w:type="dxa"/>
            <w:shd w:val="clear" w:color="auto" w:fill="auto"/>
          </w:tcPr>
          <w:p w:rsidR="0015095B" w:rsidRPr="00DF56C5" w:rsidRDefault="0015095B" w:rsidP="00E34FFF">
            <w:pPr>
              <w:rPr>
                <w:rFonts w:cs="Arial"/>
              </w:rPr>
            </w:pPr>
            <w:r>
              <w:rPr>
                <w:rFonts w:cs="Arial"/>
              </w:rPr>
              <w:t xml:space="preserve">Archive </w:t>
            </w:r>
          </w:p>
        </w:tc>
      </w:tr>
      <w:tr w:rsidR="00E34FFF" w:rsidRPr="003D24A6" w:rsidTr="00C47A27">
        <w:tc>
          <w:tcPr>
            <w:tcW w:w="2044" w:type="dxa"/>
            <w:shd w:val="clear" w:color="auto" w:fill="auto"/>
          </w:tcPr>
          <w:p w:rsidR="00E34FFF" w:rsidRDefault="00E34FFF" w:rsidP="001407CE">
            <w:pPr>
              <w:rPr>
                <w:rFonts w:cs="Arial"/>
                <w:szCs w:val="22"/>
              </w:rPr>
            </w:pPr>
            <w:r>
              <w:rPr>
                <w:rFonts w:cs="Arial"/>
                <w:szCs w:val="22"/>
              </w:rPr>
              <w:t>Maintenance logs</w:t>
            </w:r>
          </w:p>
        </w:tc>
        <w:tc>
          <w:tcPr>
            <w:tcW w:w="2009" w:type="dxa"/>
            <w:shd w:val="clear" w:color="auto" w:fill="auto"/>
          </w:tcPr>
          <w:p w:rsidR="00E34FFF" w:rsidRDefault="00E34FFF" w:rsidP="001407CE">
            <w:pPr>
              <w:rPr>
                <w:rFonts w:cs="Arial"/>
                <w:szCs w:val="22"/>
              </w:rPr>
            </w:pPr>
            <w:r>
              <w:rPr>
                <w:rFonts w:cs="Arial"/>
                <w:szCs w:val="22"/>
              </w:rPr>
              <w:t>Date of last entry</w:t>
            </w:r>
          </w:p>
        </w:tc>
        <w:tc>
          <w:tcPr>
            <w:tcW w:w="2007" w:type="dxa"/>
            <w:shd w:val="clear" w:color="auto" w:fill="auto"/>
          </w:tcPr>
          <w:p w:rsidR="00E34FFF" w:rsidRDefault="00E34FFF" w:rsidP="001407CE">
            <w:pPr>
              <w:rPr>
                <w:rFonts w:cs="Arial"/>
                <w:szCs w:val="22"/>
              </w:rPr>
            </w:pPr>
            <w:r>
              <w:rPr>
                <w:rFonts w:cs="Arial"/>
                <w:szCs w:val="22"/>
              </w:rPr>
              <w:t xml:space="preserve">10 years </w:t>
            </w:r>
          </w:p>
        </w:tc>
        <w:tc>
          <w:tcPr>
            <w:tcW w:w="2006" w:type="dxa"/>
            <w:shd w:val="clear" w:color="auto" w:fill="auto"/>
          </w:tcPr>
          <w:p w:rsidR="00E34FFF" w:rsidRPr="003D24A6" w:rsidRDefault="00B045C6" w:rsidP="002E5B47">
            <w:pPr>
              <w:rPr>
                <w:rFonts w:cs="Arial"/>
              </w:rPr>
            </w:pPr>
            <w:r>
              <w:rPr>
                <w:rFonts w:cs="Arial"/>
              </w:rPr>
              <w:t>Limitation Act 1980, Section 2</w:t>
            </w:r>
          </w:p>
        </w:tc>
        <w:tc>
          <w:tcPr>
            <w:tcW w:w="2015" w:type="dxa"/>
            <w:shd w:val="clear" w:color="auto" w:fill="auto"/>
          </w:tcPr>
          <w:p w:rsidR="00E34FFF" w:rsidRPr="00DF56C5" w:rsidRDefault="00E34FFF" w:rsidP="002E5B47">
            <w:pPr>
              <w:rPr>
                <w:rFonts w:cs="Arial"/>
              </w:rPr>
            </w:pPr>
            <w:r>
              <w:rPr>
                <w:rFonts w:cs="Arial"/>
              </w:rPr>
              <w:t>Destroy</w:t>
            </w:r>
          </w:p>
        </w:tc>
      </w:tr>
      <w:tr w:rsidR="00E34FFF" w:rsidRPr="003D24A6" w:rsidTr="00C47A27">
        <w:tc>
          <w:tcPr>
            <w:tcW w:w="2044" w:type="dxa"/>
            <w:shd w:val="clear" w:color="auto" w:fill="auto"/>
          </w:tcPr>
          <w:p w:rsidR="00E34FFF" w:rsidRDefault="00E34FFF" w:rsidP="001407CE">
            <w:pPr>
              <w:rPr>
                <w:rFonts w:cs="Arial"/>
              </w:rPr>
            </w:pPr>
            <w:r>
              <w:rPr>
                <w:rFonts w:cs="Arial"/>
              </w:rPr>
              <w:t>Minutes of governors, staff and PTA meetings</w:t>
            </w:r>
          </w:p>
        </w:tc>
        <w:tc>
          <w:tcPr>
            <w:tcW w:w="2009" w:type="dxa"/>
            <w:shd w:val="clear" w:color="auto" w:fill="auto"/>
          </w:tcPr>
          <w:p w:rsidR="00E34FFF" w:rsidRDefault="00E34FFF" w:rsidP="001407CE">
            <w:pPr>
              <w:rPr>
                <w:rFonts w:cs="Arial"/>
              </w:rPr>
            </w:pPr>
            <w:r>
              <w:rPr>
                <w:rFonts w:cs="Arial"/>
              </w:rPr>
              <w:t>End of academic year</w:t>
            </w:r>
          </w:p>
        </w:tc>
        <w:tc>
          <w:tcPr>
            <w:tcW w:w="2007" w:type="dxa"/>
            <w:shd w:val="clear" w:color="auto" w:fill="auto"/>
          </w:tcPr>
          <w:p w:rsidR="00E34FFF" w:rsidRDefault="00E34FFF" w:rsidP="001407CE">
            <w:pPr>
              <w:rPr>
                <w:rFonts w:cs="Arial"/>
              </w:rPr>
            </w:pPr>
            <w:r>
              <w:rPr>
                <w:rFonts w:cs="Arial"/>
              </w:rPr>
              <w:t xml:space="preserve">6 years </w:t>
            </w:r>
          </w:p>
        </w:tc>
        <w:tc>
          <w:tcPr>
            <w:tcW w:w="2006" w:type="dxa"/>
            <w:shd w:val="clear" w:color="auto" w:fill="auto"/>
          </w:tcPr>
          <w:p w:rsidR="00E34FFF" w:rsidRPr="003D24A6" w:rsidRDefault="00B045C6" w:rsidP="002E5B47">
            <w:pPr>
              <w:rPr>
                <w:rFonts w:cs="Arial"/>
              </w:rPr>
            </w:pPr>
            <w:r>
              <w:rPr>
                <w:rFonts w:cs="Arial"/>
              </w:rPr>
              <w:t>Limitation Act 1980, Section 2</w:t>
            </w:r>
          </w:p>
        </w:tc>
        <w:tc>
          <w:tcPr>
            <w:tcW w:w="2015" w:type="dxa"/>
            <w:shd w:val="clear" w:color="auto" w:fill="auto"/>
          </w:tcPr>
          <w:p w:rsidR="00E34FFF" w:rsidRPr="00DF56C5" w:rsidRDefault="00E34FFF" w:rsidP="002E5B47">
            <w:pPr>
              <w:rPr>
                <w:rFonts w:cs="Arial"/>
              </w:rPr>
            </w:pPr>
            <w:r>
              <w:rPr>
                <w:rFonts w:cs="Arial"/>
              </w:rPr>
              <w:t>Archive</w:t>
            </w:r>
          </w:p>
        </w:tc>
      </w:tr>
      <w:tr w:rsidR="00E34FFF" w:rsidRPr="003D24A6" w:rsidTr="00C47A27">
        <w:tc>
          <w:tcPr>
            <w:tcW w:w="2044" w:type="dxa"/>
            <w:shd w:val="clear" w:color="auto" w:fill="auto"/>
          </w:tcPr>
          <w:p w:rsidR="00E34FFF" w:rsidRDefault="00E34FFF" w:rsidP="001407CE">
            <w:pPr>
              <w:rPr>
                <w:rFonts w:cs="Arial"/>
                <w:szCs w:val="22"/>
              </w:rPr>
            </w:pPr>
            <w:r>
              <w:rPr>
                <w:rFonts w:cs="Arial"/>
                <w:szCs w:val="22"/>
              </w:rPr>
              <w:t>OFSTED reports and papers</w:t>
            </w:r>
          </w:p>
        </w:tc>
        <w:tc>
          <w:tcPr>
            <w:tcW w:w="2009" w:type="dxa"/>
            <w:shd w:val="clear" w:color="auto" w:fill="auto"/>
          </w:tcPr>
          <w:p w:rsidR="00E34FFF" w:rsidRDefault="00E34FFF" w:rsidP="001407CE">
            <w:pPr>
              <w:rPr>
                <w:rFonts w:cs="Arial"/>
                <w:szCs w:val="22"/>
              </w:rPr>
            </w:pPr>
            <w:r>
              <w:rPr>
                <w:rFonts w:cs="Arial"/>
              </w:rPr>
              <w:t>Superseded by new report</w:t>
            </w:r>
          </w:p>
        </w:tc>
        <w:tc>
          <w:tcPr>
            <w:tcW w:w="2007" w:type="dxa"/>
            <w:shd w:val="clear" w:color="auto" w:fill="auto"/>
          </w:tcPr>
          <w:p w:rsidR="00E34FFF" w:rsidRDefault="00E34FFF" w:rsidP="001407CE">
            <w:pPr>
              <w:rPr>
                <w:rFonts w:cs="Arial"/>
                <w:szCs w:val="22"/>
              </w:rPr>
            </w:pPr>
            <w:r>
              <w:rPr>
                <w:rFonts w:cs="Arial"/>
                <w:szCs w:val="22"/>
              </w:rPr>
              <w:t xml:space="preserve">Review on replacement by new inspection report </w:t>
            </w:r>
          </w:p>
        </w:tc>
        <w:tc>
          <w:tcPr>
            <w:tcW w:w="2006" w:type="dxa"/>
            <w:shd w:val="clear" w:color="auto" w:fill="auto"/>
          </w:tcPr>
          <w:p w:rsidR="00E34FFF" w:rsidRPr="003D24A6" w:rsidRDefault="00E34FFF" w:rsidP="002E5B47">
            <w:pPr>
              <w:rPr>
                <w:rFonts w:cs="Arial"/>
              </w:rPr>
            </w:pPr>
          </w:p>
        </w:tc>
        <w:tc>
          <w:tcPr>
            <w:tcW w:w="2015" w:type="dxa"/>
            <w:shd w:val="clear" w:color="auto" w:fill="auto"/>
          </w:tcPr>
          <w:p w:rsidR="00E34FFF" w:rsidRPr="00DF56C5" w:rsidRDefault="00E34FFF" w:rsidP="002E5B47">
            <w:pPr>
              <w:rPr>
                <w:rFonts w:cs="Arial"/>
              </w:rPr>
            </w:pPr>
            <w:r>
              <w:rPr>
                <w:rFonts w:cs="Arial"/>
              </w:rPr>
              <w:t>Archive</w:t>
            </w:r>
          </w:p>
        </w:tc>
      </w:tr>
      <w:tr w:rsidR="00E34FFF" w:rsidRPr="003D24A6" w:rsidTr="00C47A27">
        <w:tc>
          <w:tcPr>
            <w:tcW w:w="2044" w:type="dxa"/>
            <w:shd w:val="clear" w:color="auto" w:fill="auto"/>
          </w:tcPr>
          <w:p w:rsidR="00E34FFF" w:rsidRDefault="00E34FFF" w:rsidP="001407CE">
            <w:pPr>
              <w:rPr>
                <w:rFonts w:cs="Arial"/>
                <w:szCs w:val="22"/>
              </w:rPr>
            </w:pPr>
            <w:r>
              <w:rPr>
                <w:rFonts w:cs="Arial"/>
              </w:rPr>
              <w:t>Policies</w:t>
            </w:r>
          </w:p>
        </w:tc>
        <w:tc>
          <w:tcPr>
            <w:tcW w:w="2009" w:type="dxa"/>
            <w:shd w:val="clear" w:color="auto" w:fill="auto"/>
          </w:tcPr>
          <w:p w:rsidR="00E34FFF" w:rsidRDefault="00E34FFF" w:rsidP="001407CE">
            <w:pPr>
              <w:rPr>
                <w:rFonts w:cs="Arial"/>
                <w:szCs w:val="22"/>
              </w:rPr>
            </w:pPr>
            <w:r>
              <w:rPr>
                <w:rFonts w:cs="Arial"/>
              </w:rPr>
              <w:t>Superseded by new policy</w:t>
            </w:r>
          </w:p>
        </w:tc>
        <w:tc>
          <w:tcPr>
            <w:tcW w:w="2007" w:type="dxa"/>
            <w:shd w:val="clear" w:color="auto" w:fill="auto"/>
          </w:tcPr>
          <w:p w:rsidR="00E34FFF" w:rsidRDefault="00E34FFF" w:rsidP="001407CE">
            <w:pPr>
              <w:rPr>
                <w:rFonts w:cs="Arial"/>
                <w:szCs w:val="22"/>
              </w:rPr>
            </w:pPr>
          </w:p>
        </w:tc>
        <w:tc>
          <w:tcPr>
            <w:tcW w:w="2006" w:type="dxa"/>
            <w:shd w:val="clear" w:color="auto" w:fill="auto"/>
          </w:tcPr>
          <w:p w:rsidR="00E34FFF" w:rsidRPr="003D24A6" w:rsidRDefault="00E34FFF" w:rsidP="002E5B47">
            <w:pPr>
              <w:rPr>
                <w:rFonts w:cs="Arial"/>
              </w:rPr>
            </w:pPr>
          </w:p>
        </w:tc>
        <w:tc>
          <w:tcPr>
            <w:tcW w:w="2015" w:type="dxa"/>
            <w:shd w:val="clear" w:color="auto" w:fill="auto"/>
          </w:tcPr>
          <w:p w:rsidR="00E34FFF" w:rsidRPr="00DF56C5" w:rsidRDefault="00E34FFF" w:rsidP="002E5B47">
            <w:pPr>
              <w:rPr>
                <w:rFonts w:cs="Arial"/>
              </w:rPr>
            </w:pPr>
          </w:p>
        </w:tc>
      </w:tr>
      <w:tr w:rsidR="001E39E2" w:rsidRPr="003D24A6" w:rsidTr="00C47A27">
        <w:tc>
          <w:tcPr>
            <w:tcW w:w="2044" w:type="dxa"/>
            <w:shd w:val="clear" w:color="auto" w:fill="auto"/>
          </w:tcPr>
          <w:p w:rsidR="001E39E2" w:rsidRDefault="001E39E2" w:rsidP="001407CE">
            <w:pPr>
              <w:rPr>
                <w:rFonts w:cs="Arial"/>
              </w:rPr>
            </w:pPr>
            <w:r>
              <w:rPr>
                <w:rFonts w:cs="Arial"/>
                <w:szCs w:val="22"/>
              </w:rPr>
              <w:t>Property title deeds and architect's plans</w:t>
            </w:r>
          </w:p>
        </w:tc>
        <w:tc>
          <w:tcPr>
            <w:tcW w:w="2009" w:type="dxa"/>
            <w:shd w:val="clear" w:color="auto" w:fill="auto"/>
          </w:tcPr>
          <w:p w:rsidR="001E39E2" w:rsidRDefault="001E39E2" w:rsidP="001407CE">
            <w:pPr>
              <w:rPr>
                <w:rFonts w:cs="Arial"/>
                <w:szCs w:val="22"/>
              </w:rPr>
            </w:pPr>
            <w:r>
              <w:rPr>
                <w:rFonts w:cs="Arial"/>
                <w:szCs w:val="22"/>
              </w:rPr>
              <w:t>No longer used regularly</w:t>
            </w:r>
          </w:p>
        </w:tc>
        <w:tc>
          <w:tcPr>
            <w:tcW w:w="2007" w:type="dxa"/>
            <w:shd w:val="clear" w:color="auto" w:fill="auto"/>
          </w:tcPr>
          <w:p w:rsidR="001E39E2" w:rsidRDefault="001E39E2" w:rsidP="001407CE">
            <w:pPr>
              <w:rPr>
                <w:rFonts w:cs="Arial"/>
                <w:szCs w:val="22"/>
              </w:rPr>
            </w:pPr>
            <w:r>
              <w:rPr>
                <w:rFonts w:cs="Arial"/>
                <w:szCs w:val="22"/>
              </w:rPr>
              <w:t>Permanent</w:t>
            </w:r>
          </w:p>
        </w:tc>
        <w:tc>
          <w:tcPr>
            <w:tcW w:w="2006" w:type="dxa"/>
            <w:shd w:val="clear" w:color="auto" w:fill="auto"/>
          </w:tcPr>
          <w:p w:rsidR="001E39E2" w:rsidRPr="003D24A6" w:rsidRDefault="001E39E2" w:rsidP="002E5B47">
            <w:pPr>
              <w:rPr>
                <w:rFonts w:cs="Arial"/>
              </w:rPr>
            </w:pPr>
          </w:p>
        </w:tc>
        <w:tc>
          <w:tcPr>
            <w:tcW w:w="2015" w:type="dxa"/>
            <w:shd w:val="clear" w:color="auto" w:fill="auto"/>
          </w:tcPr>
          <w:p w:rsidR="001E39E2" w:rsidRPr="00DF56C5" w:rsidRDefault="001E39E2" w:rsidP="002E5B47">
            <w:pPr>
              <w:rPr>
                <w:rFonts w:cs="Arial"/>
              </w:rPr>
            </w:pPr>
            <w:r>
              <w:rPr>
                <w:rFonts w:cs="Arial"/>
              </w:rPr>
              <w:t>Archive</w:t>
            </w:r>
          </w:p>
        </w:tc>
      </w:tr>
      <w:tr w:rsidR="001E39E2" w:rsidRPr="003D24A6" w:rsidTr="00C47A27">
        <w:tc>
          <w:tcPr>
            <w:tcW w:w="2044" w:type="dxa"/>
            <w:shd w:val="clear" w:color="auto" w:fill="auto"/>
          </w:tcPr>
          <w:p w:rsidR="001E39E2" w:rsidRDefault="001E39E2" w:rsidP="001407CE">
            <w:pPr>
              <w:rPr>
                <w:rFonts w:cs="Arial"/>
              </w:rPr>
            </w:pPr>
            <w:r>
              <w:rPr>
                <w:rFonts w:cs="Arial"/>
              </w:rPr>
              <w:t>Pupil files and record cards (primary)</w:t>
            </w:r>
          </w:p>
        </w:tc>
        <w:tc>
          <w:tcPr>
            <w:tcW w:w="2009" w:type="dxa"/>
            <w:shd w:val="clear" w:color="auto" w:fill="auto"/>
          </w:tcPr>
          <w:p w:rsidR="001E39E2" w:rsidRDefault="001E39E2" w:rsidP="001407CE">
            <w:pPr>
              <w:rPr>
                <w:rFonts w:cs="Arial"/>
              </w:rPr>
            </w:pPr>
            <w:r>
              <w:rPr>
                <w:rFonts w:cs="Arial"/>
              </w:rPr>
              <w:t>Pupil leaves school</w:t>
            </w:r>
          </w:p>
        </w:tc>
        <w:tc>
          <w:tcPr>
            <w:tcW w:w="2007" w:type="dxa"/>
            <w:shd w:val="clear" w:color="auto" w:fill="auto"/>
          </w:tcPr>
          <w:p w:rsidR="001E39E2" w:rsidRDefault="001E39E2" w:rsidP="001407CE">
            <w:pPr>
              <w:rPr>
                <w:rFonts w:cs="Arial"/>
              </w:rPr>
            </w:pPr>
            <w:r>
              <w:rPr>
                <w:rFonts w:cs="Arial"/>
              </w:rPr>
              <w:t>Immediate</w:t>
            </w:r>
          </w:p>
        </w:tc>
        <w:tc>
          <w:tcPr>
            <w:tcW w:w="2006" w:type="dxa"/>
            <w:shd w:val="clear" w:color="auto" w:fill="auto"/>
          </w:tcPr>
          <w:p w:rsidR="001E39E2" w:rsidRDefault="001E39E2" w:rsidP="001407CE">
            <w:pPr>
              <w:rPr>
                <w:rFonts w:cs="Arial"/>
              </w:rPr>
            </w:pPr>
            <w:r>
              <w:rPr>
                <w:rFonts w:cs="Arial"/>
              </w:rPr>
              <w:t>Transfer records to secondary (or other primary) school</w:t>
            </w:r>
          </w:p>
        </w:tc>
        <w:tc>
          <w:tcPr>
            <w:tcW w:w="2015" w:type="dxa"/>
            <w:shd w:val="clear" w:color="auto" w:fill="auto"/>
          </w:tcPr>
          <w:p w:rsidR="001E39E2" w:rsidRPr="00DF56C5" w:rsidRDefault="001E39E2" w:rsidP="002E5B47">
            <w:pPr>
              <w:rPr>
                <w:rFonts w:cs="Arial"/>
              </w:rPr>
            </w:pPr>
          </w:p>
        </w:tc>
      </w:tr>
      <w:tr w:rsidR="001E39E2" w:rsidRPr="003D24A6" w:rsidTr="00C47A27">
        <w:tc>
          <w:tcPr>
            <w:tcW w:w="2044" w:type="dxa"/>
            <w:shd w:val="clear" w:color="auto" w:fill="auto"/>
          </w:tcPr>
          <w:p w:rsidR="001E39E2" w:rsidRDefault="001E39E2" w:rsidP="001407CE">
            <w:pPr>
              <w:rPr>
                <w:rFonts w:cs="Arial"/>
              </w:rPr>
            </w:pPr>
            <w:r>
              <w:rPr>
                <w:rFonts w:cs="Arial"/>
              </w:rPr>
              <w:t>Pupil files and record cards (secondary)</w:t>
            </w:r>
          </w:p>
        </w:tc>
        <w:tc>
          <w:tcPr>
            <w:tcW w:w="2009" w:type="dxa"/>
            <w:shd w:val="clear" w:color="auto" w:fill="auto"/>
          </w:tcPr>
          <w:p w:rsidR="001E39E2" w:rsidRDefault="001E39E2" w:rsidP="001407CE">
            <w:pPr>
              <w:rPr>
                <w:rFonts w:cs="Arial"/>
              </w:rPr>
            </w:pPr>
            <w:r>
              <w:rPr>
                <w:rFonts w:cs="Arial"/>
              </w:rPr>
              <w:t>Date of birth</w:t>
            </w:r>
            <w:r w:rsidR="00E562DE">
              <w:rPr>
                <w:rFonts w:cs="Arial"/>
              </w:rPr>
              <w:t xml:space="preserve"> of pupil</w:t>
            </w:r>
          </w:p>
        </w:tc>
        <w:tc>
          <w:tcPr>
            <w:tcW w:w="2007" w:type="dxa"/>
            <w:shd w:val="clear" w:color="auto" w:fill="auto"/>
          </w:tcPr>
          <w:p w:rsidR="001E39E2" w:rsidRDefault="001E39E2" w:rsidP="001407CE">
            <w:pPr>
              <w:rPr>
                <w:rFonts w:cs="Arial"/>
              </w:rPr>
            </w:pPr>
            <w:r>
              <w:rPr>
                <w:rFonts w:cs="Arial"/>
              </w:rPr>
              <w:t>25 years</w:t>
            </w:r>
          </w:p>
        </w:tc>
        <w:tc>
          <w:tcPr>
            <w:tcW w:w="2006" w:type="dxa"/>
            <w:shd w:val="clear" w:color="auto" w:fill="auto"/>
          </w:tcPr>
          <w:p w:rsidR="001E39E2" w:rsidRDefault="00B045C6" w:rsidP="001407CE">
            <w:pPr>
              <w:rPr>
                <w:rFonts w:cs="Arial"/>
              </w:rPr>
            </w:pPr>
            <w:r>
              <w:rPr>
                <w:rFonts w:cs="Arial"/>
              </w:rPr>
              <w:t>Limitation Act 1980, Section 2</w:t>
            </w:r>
          </w:p>
        </w:tc>
        <w:tc>
          <w:tcPr>
            <w:tcW w:w="2015" w:type="dxa"/>
            <w:shd w:val="clear" w:color="auto" w:fill="auto"/>
          </w:tcPr>
          <w:p w:rsidR="001E39E2" w:rsidRPr="00DF56C5" w:rsidRDefault="00B045C6" w:rsidP="002E5B47">
            <w:pPr>
              <w:rPr>
                <w:rFonts w:cs="Arial"/>
              </w:rPr>
            </w:pPr>
            <w:r>
              <w:rPr>
                <w:rFonts w:cs="Arial"/>
              </w:rPr>
              <w:t>Destroy</w:t>
            </w:r>
          </w:p>
        </w:tc>
      </w:tr>
      <w:tr w:rsidR="00C47A27" w:rsidRPr="003D24A6" w:rsidTr="00C47A27">
        <w:tc>
          <w:tcPr>
            <w:tcW w:w="2044" w:type="dxa"/>
            <w:shd w:val="clear" w:color="auto" w:fill="auto"/>
          </w:tcPr>
          <w:p w:rsidR="00C47A27" w:rsidRDefault="00C47A27" w:rsidP="001407CE">
            <w:pPr>
              <w:rPr>
                <w:rFonts w:cs="Arial"/>
                <w:szCs w:val="22"/>
              </w:rPr>
            </w:pPr>
            <w:r>
              <w:rPr>
                <w:rFonts w:cs="Arial"/>
                <w:szCs w:val="22"/>
              </w:rPr>
              <w:t>SATs/PAN/Value added records</w:t>
            </w:r>
          </w:p>
        </w:tc>
        <w:tc>
          <w:tcPr>
            <w:tcW w:w="2009" w:type="dxa"/>
            <w:shd w:val="clear" w:color="auto" w:fill="auto"/>
          </w:tcPr>
          <w:p w:rsidR="00C47A27" w:rsidRDefault="00C47A27" w:rsidP="001407CE">
            <w:pPr>
              <w:rPr>
                <w:rFonts w:cs="Arial"/>
              </w:rPr>
            </w:pPr>
            <w:r>
              <w:rPr>
                <w:rFonts w:cs="Arial"/>
              </w:rPr>
              <w:t>End of academic year</w:t>
            </w:r>
          </w:p>
        </w:tc>
        <w:tc>
          <w:tcPr>
            <w:tcW w:w="2007" w:type="dxa"/>
            <w:shd w:val="clear" w:color="auto" w:fill="auto"/>
          </w:tcPr>
          <w:p w:rsidR="00C47A27" w:rsidRDefault="00C47A27" w:rsidP="001407CE">
            <w:pPr>
              <w:rPr>
                <w:rFonts w:cs="Arial"/>
              </w:rPr>
            </w:pPr>
            <w:r>
              <w:rPr>
                <w:rFonts w:cs="Arial"/>
              </w:rPr>
              <w:t xml:space="preserve">6 years </w:t>
            </w:r>
          </w:p>
        </w:tc>
        <w:tc>
          <w:tcPr>
            <w:tcW w:w="2006" w:type="dxa"/>
            <w:shd w:val="clear" w:color="auto" w:fill="auto"/>
          </w:tcPr>
          <w:p w:rsidR="00C47A27" w:rsidRDefault="00C47A27" w:rsidP="001407CE">
            <w:pPr>
              <w:rPr>
                <w:rFonts w:cs="Arial"/>
              </w:rPr>
            </w:pPr>
          </w:p>
        </w:tc>
        <w:tc>
          <w:tcPr>
            <w:tcW w:w="2015" w:type="dxa"/>
            <w:shd w:val="clear" w:color="auto" w:fill="auto"/>
          </w:tcPr>
          <w:p w:rsidR="00C47A27" w:rsidRPr="00DF56C5" w:rsidRDefault="00C47A27" w:rsidP="002E5B47">
            <w:pPr>
              <w:rPr>
                <w:rFonts w:cs="Arial"/>
              </w:rPr>
            </w:pPr>
            <w:r>
              <w:rPr>
                <w:rFonts w:cs="Arial"/>
              </w:rPr>
              <w:t>Destroy</w:t>
            </w:r>
          </w:p>
        </w:tc>
      </w:tr>
      <w:tr w:rsidR="00C47A27" w:rsidRPr="003D24A6" w:rsidTr="00C47A27">
        <w:tc>
          <w:tcPr>
            <w:tcW w:w="2044" w:type="dxa"/>
            <w:shd w:val="clear" w:color="auto" w:fill="auto"/>
          </w:tcPr>
          <w:p w:rsidR="00C47A27" w:rsidRDefault="00C47A27" w:rsidP="001407CE">
            <w:pPr>
              <w:rPr>
                <w:rFonts w:cs="Arial"/>
                <w:szCs w:val="22"/>
              </w:rPr>
            </w:pPr>
            <w:r>
              <w:rPr>
                <w:rFonts w:cs="Arial"/>
                <w:szCs w:val="22"/>
              </w:rPr>
              <w:t>School Prospectus</w:t>
            </w:r>
          </w:p>
        </w:tc>
        <w:tc>
          <w:tcPr>
            <w:tcW w:w="2009" w:type="dxa"/>
            <w:shd w:val="clear" w:color="auto" w:fill="auto"/>
          </w:tcPr>
          <w:p w:rsidR="00C47A27" w:rsidRDefault="00C47A27" w:rsidP="001407CE">
            <w:pPr>
              <w:rPr>
                <w:rFonts w:cs="Arial"/>
                <w:szCs w:val="22"/>
              </w:rPr>
            </w:pPr>
            <w:r>
              <w:rPr>
                <w:rFonts w:cs="Arial"/>
              </w:rPr>
              <w:t>End of academic year</w:t>
            </w:r>
          </w:p>
        </w:tc>
        <w:tc>
          <w:tcPr>
            <w:tcW w:w="2007" w:type="dxa"/>
            <w:shd w:val="clear" w:color="auto" w:fill="auto"/>
          </w:tcPr>
          <w:p w:rsidR="00C47A27" w:rsidRDefault="00C47A27" w:rsidP="001407CE">
            <w:pPr>
              <w:rPr>
                <w:rFonts w:cs="Arial"/>
                <w:szCs w:val="22"/>
              </w:rPr>
            </w:pPr>
            <w:r>
              <w:rPr>
                <w:rFonts w:cs="Arial"/>
                <w:szCs w:val="22"/>
              </w:rPr>
              <w:t xml:space="preserve">3 years </w:t>
            </w:r>
          </w:p>
        </w:tc>
        <w:tc>
          <w:tcPr>
            <w:tcW w:w="2006" w:type="dxa"/>
            <w:shd w:val="clear" w:color="auto" w:fill="auto"/>
          </w:tcPr>
          <w:p w:rsidR="00C47A27" w:rsidRDefault="00C47A27" w:rsidP="001407CE">
            <w:pPr>
              <w:rPr>
                <w:rFonts w:cs="Arial"/>
              </w:rPr>
            </w:pPr>
          </w:p>
        </w:tc>
        <w:tc>
          <w:tcPr>
            <w:tcW w:w="2015" w:type="dxa"/>
            <w:shd w:val="clear" w:color="auto" w:fill="auto"/>
          </w:tcPr>
          <w:p w:rsidR="00C47A27" w:rsidRPr="00DF56C5" w:rsidRDefault="00C47A27" w:rsidP="002E5B47">
            <w:pPr>
              <w:rPr>
                <w:rFonts w:cs="Arial"/>
              </w:rPr>
            </w:pPr>
          </w:p>
        </w:tc>
      </w:tr>
      <w:tr w:rsidR="00C47A27" w:rsidRPr="003D24A6" w:rsidTr="00C47A27">
        <w:tc>
          <w:tcPr>
            <w:tcW w:w="2044" w:type="dxa"/>
            <w:shd w:val="clear" w:color="auto" w:fill="auto"/>
          </w:tcPr>
          <w:p w:rsidR="00C47A27" w:rsidRDefault="00C47A27" w:rsidP="001407CE">
            <w:pPr>
              <w:rPr>
                <w:rFonts w:cs="Arial"/>
                <w:szCs w:val="22"/>
              </w:rPr>
            </w:pPr>
            <w:r>
              <w:rPr>
                <w:rFonts w:cs="Arial"/>
                <w:szCs w:val="22"/>
              </w:rPr>
              <w:t>Special Educational Needs (SEN) files</w:t>
            </w:r>
          </w:p>
        </w:tc>
        <w:tc>
          <w:tcPr>
            <w:tcW w:w="2009" w:type="dxa"/>
            <w:shd w:val="clear" w:color="auto" w:fill="auto"/>
          </w:tcPr>
          <w:p w:rsidR="00C47A27" w:rsidRDefault="00C47A27" w:rsidP="004E5ACB">
            <w:pPr>
              <w:rPr>
                <w:rFonts w:cs="Arial"/>
              </w:rPr>
            </w:pPr>
            <w:r>
              <w:rPr>
                <w:rFonts w:cs="Arial"/>
              </w:rPr>
              <w:t>Date of</w:t>
            </w:r>
            <w:r w:rsidR="004E5ACB">
              <w:rPr>
                <w:rFonts w:cs="Arial"/>
              </w:rPr>
              <w:t xml:space="preserve"> birth of pupil</w:t>
            </w:r>
          </w:p>
        </w:tc>
        <w:tc>
          <w:tcPr>
            <w:tcW w:w="2007" w:type="dxa"/>
            <w:shd w:val="clear" w:color="auto" w:fill="auto"/>
          </w:tcPr>
          <w:p w:rsidR="00C47A27" w:rsidRDefault="00C47A27" w:rsidP="00C47A27">
            <w:pPr>
              <w:rPr>
                <w:rFonts w:cs="Arial"/>
              </w:rPr>
            </w:pPr>
            <w:r>
              <w:rPr>
                <w:rFonts w:cs="Arial"/>
              </w:rPr>
              <w:t xml:space="preserve">31 years </w:t>
            </w:r>
          </w:p>
        </w:tc>
        <w:tc>
          <w:tcPr>
            <w:tcW w:w="2006" w:type="dxa"/>
            <w:shd w:val="clear" w:color="auto" w:fill="auto"/>
          </w:tcPr>
          <w:p w:rsidR="00C47A27" w:rsidRDefault="00C47A27" w:rsidP="001407CE">
            <w:pPr>
              <w:rPr>
                <w:rFonts w:cs="Arial"/>
              </w:rPr>
            </w:pPr>
            <w:r>
              <w:rPr>
                <w:rFonts w:cs="Arial"/>
              </w:rPr>
              <w:t>Children and Families Act 2014; Limitation Act 1980, Section 2</w:t>
            </w:r>
          </w:p>
        </w:tc>
        <w:tc>
          <w:tcPr>
            <w:tcW w:w="2015" w:type="dxa"/>
            <w:shd w:val="clear" w:color="auto" w:fill="auto"/>
          </w:tcPr>
          <w:p w:rsidR="00C47A27" w:rsidRPr="00DF56C5" w:rsidRDefault="004E5ACB" w:rsidP="004E5ACB">
            <w:pPr>
              <w:rPr>
                <w:rFonts w:cs="Arial"/>
              </w:rPr>
            </w:pPr>
            <w:r>
              <w:rPr>
                <w:rFonts w:cs="Arial"/>
              </w:rPr>
              <w:t xml:space="preserve">Review. Some authorities choose to keep SEN files for a longer period of time to defend themselves in a “failure to provide a sufficient education” case </w:t>
            </w:r>
          </w:p>
        </w:tc>
      </w:tr>
      <w:tr w:rsidR="004E5ACB" w:rsidRPr="003D24A6" w:rsidTr="00C47A27">
        <w:tc>
          <w:tcPr>
            <w:tcW w:w="2044" w:type="dxa"/>
            <w:shd w:val="clear" w:color="auto" w:fill="auto"/>
          </w:tcPr>
          <w:p w:rsidR="004E5ACB" w:rsidRDefault="004E5ACB" w:rsidP="001407CE">
            <w:pPr>
              <w:rPr>
                <w:rFonts w:cs="Arial"/>
                <w:szCs w:val="22"/>
              </w:rPr>
            </w:pPr>
            <w:r>
              <w:rPr>
                <w:rFonts w:cs="Arial"/>
                <w:szCs w:val="22"/>
              </w:rPr>
              <w:t>Special Educational Needs and Disability Act 2001 Section 1: statements</w:t>
            </w:r>
          </w:p>
        </w:tc>
        <w:tc>
          <w:tcPr>
            <w:tcW w:w="2009" w:type="dxa"/>
            <w:shd w:val="clear" w:color="auto" w:fill="auto"/>
          </w:tcPr>
          <w:p w:rsidR="004E5ACB" w:rsidRDefault="004E5ACB" w:rsidP="001407CE">
            <w:pPr>
              <w:rPr>
                <w:rFonts w:cs="Arial"/>
              </w:rPr>
            </w:pPr>
            <w:r>
              <w:rPr>
                <w:rFonts w:cs="Arial"/>
              </w:rPr>
              <w:t>Date of birth of pupil</w:t>
            </w:r>
          </w:p>
        </w:tc>
        <w:tc>
          <w:tcPr>
            <w:tcW w:w="2007" w:type="dxa"/>
            <w:shd w:val="clear" w:color="auto" w:fill="auto"/>
          </w:tcPr>
          <w:p w:rsidR="004E5ACB" w:rsidRDefault="004E5ACB" w:rsidP="00C47A27">
            <w:pPr>
              <w:rPr>
                <w:rFonts w:cs="Arial"/>
              </w:rPr>
            </w:pPr>
            <w:r>
              <w:rPr>
                <w:rFonts w:cs="Arial"/>
              </w:rPr>
              <w:t>31 years</w:t>
            </w:r>
          </w:p>
        </w:tc>
        <w:tc>
          <w:tcPr>
            <w:tcW w:w="2006" w:type="dxa"/>
            <w:shd w:val="clear" w:color="auto" w:fill="auto"/>
          </w:tcPr>
          <w:p w:rsidR="004E5ACB" w:rsidRDefault="004E5ACB" w:rsidP="001407CE">
            <w:pPr>
              <w:rPr>
                <w:rFonts w:cs="Arial"/>
              </w:rPr>
            </w:pPr>
            <w:r>
              <w:rPr>
                <w:rFonts w:cs="Arial"/>
              </w:rPr>
              <w:t>Children and Families Act 2014; Limitation Act 1980, Section 2</w:t>
            </w:r>
          </w:p>
        </w:tc>
        <w:tc>
          <w:tcPr>
            <w:tcW w:w="2015" w:type="dxa"/>
            <w:shd w:val="clear" w:color="auto" w:fill="auto"/>
          </w:tcPr>
          <w:p w:rsidR="004E5ACB" w:rsidRDefault="004E5ACB" w:rsidP="004E5ACB">
            <w:pPr>
              <w:rPr>
                <w:rFonts w:cs="Arial"/>
              </w:rPr>
            </w:pPr>
            <w:r>
              <w:rPr>
                <w:rFonts w:cs="Arial"/>
              </w:rPr>
              <w:t>Review</w:t>
            </w:r>
          </w:p>
        </w:tc>
      </w:tr>
      <w:tr w:rsidR="004E5ACB" w:rsidRPr="003D24A6" w:rsidTr="00C47A27">
        <w:tc>
          <w:tcPr>
            <w:tcW w:w="2044" w:type="dxa"/>
            <w:shd w:val="clear" w:color="auto" w:fill="auto"/>
          </w:tcPr>
          <w:p w:rsidR="004E5ACB" w:rsidRDefault="004E5ACB" w:rsidP="001407CE">
            <w:pPr>
              <w:rPr>
                <w:rFonts w:cs="Arial"/>
                <w:szCs w:val="22"/>
              </w:rPr>
            </w:pPr>
            <w:r w:rsidRPr="00DF56C5">
              <w:rPr>
                <w:rFonts w:cs="Arial"/>
                <w:szCs w:val="22"/>
              </w:rPr>
              <w:t>Staff - personnel files</w:t>
            </w:r>
          </w:p>
        </w:tc>
        <w:tc>
          <w:tcPr>
            <w:tcW w:w="2009" w:type="dxa"/>
            <w:shd w:val="clear" w:color="auto" w:fill="auto"/>
          </w:tcPr>
          <w:p w:rsidR="004E5ACB" w:rsidRDefault="004E5ACB" w:rsidP="001407CE">
            <w:pPr>
              <w:rPr>
                <w:rFonts w:cs="Arial"/>
              </w:rPr>
            </w:pPr>
            <w:r w:rsidRPr="00DF56C5">
              <w:rPr>
                <w:rFonts w:cs="Arial"/>
              </w:rPr>
              <w:t>End of employment</w:t>
            </w:r>
          </w:p>
        </w:tc>
        <w:tc>
          <w:tcPr>
            <w:tcW w:w="2007" w:type="dxa"/>
            <w:shd w:val="clear" w:color="auto" w:fill="auto"/>
          </w:tcPr>
          <w:p w:rsidR="004E5ACB" w:rsidRDefault="00B045C6" w:rsidP="00B045C6">
            <w:pPr>
              <w:rPr>
                <w:rFonts w:cs="Arial"/>
              </w:rPr>
            </w:pPr>
            <w:r>
              <w:rPr>
                <w:rFonts w:cs="Arial"/>
              </w:rPr>
              <w:t xml:space="preserve">6 </w:t>
            </w:r>
            <w:r w:rsidR="004E5ACB" w:rsidRPr="00DF56C5">
              <w:rPr>
                <w:rFonts w:cs="Arial"/>
              </w:rPr>
              <w:t>years</w:t>
            </w:r>
          </w:p>
        </w:tc>
        <w:tc>
          <w:tcPr>
            <w:tcW w:w="2006" w:type="dxa"/>
            <w:shd w:val="clear" w:color="auto" w:fill="auto"/>
          </w:tcPr>
          <w:p w:rsidR="004E5ACB" w:rsidRDefault="00B045C6" w:rsidP="001407CE">
            <w:pPr>
              <w:rPr>
                <w:rFonts w:cs="Arial"/>
              </w:rPr>
            </w:pPr>
            <w:r>
              <w:rPr>
                <w:rFonts w:cs="Arial"/>
              </w:rPr>
              <w:t>Limitation Act 1980, Section 2</w:t>
            </w:r>
          </w:p>
        </w:tc>
        <w:tc>
          <w:tcPr>
            <w:tcW w:w="2015" w:type="dxa"/>
            <w:shd w:val="clear" w:color="auto" w:fill="auto"/>
          </w:tcPr>
          <w:p w:rsidR="004E5ACB" w:rsidRDefault="004E5ACB" w:rsidP="004E5ACB">
            <w:pPr>
              <w:rPr>
                <w:rFonts w:cs="Arial"/>
              </w:rPr>
            </w:pPr>
            <w:r w:rsidRPr="00DF56C5">
              <w:rPr>
                <w:rFonts w:cs="Arial"/>
              </w:rPr>
              <w:t>Destroy</w:t>
            </w:r>
          </w:p>
        </w:tc>
      </w:tr>
    </w:tbl>
    <w:p w:rsidR="00075730" w:rsidRDefault="00075730" w:rsidP="004E5ACB">
      <w:pPr>
        <w:rPr>
          <w:rFonts w:cs="Arial"/>
        </w:rPr>
      </w:pPr>
    </w:p>
    <w:sectPr w:rsidR="00075730" w:rsidSect="00A221AC">
      <w:headerReference w:type="default" r:id="rId13"/>
      <w:footerReference w:type="default" r:id="rId14"/>
      <w:pgSz w:w="11907" w:h="16840" w:code="9"/>
      <w:pgMar w:top="1021" w:right="1021" w:bottom="1021" w:left="1021" w:header="720" w:footer="2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BCF" w:rsidRDefault="00771BCF">
      <w:r>
        <w:separator/>
      </w:r>
    </w:p>
  </w:endnote>
  <w:endnote w:type="continuationSeparator" w:id="0">
    <w:p w:rsidR="00771BCF" w:rsidRDefault="0077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3E" w:rsidRDefault="00286FE3" w:rsidP="00731947">
    <w:pPr>
      <w:pStyle w:val="Footer"/>
      <w:jc w:val="right"/>
    </w:pPr>
    <w:r>
      <w:rPr>
        <w:noProof/>
        <w:sz w:val="28"/>
        <w:szCs w:val="28"/>
        <w:lang w:eastAsia="en-GB"/>
      </w:rPr>
      <w:drawing>
        <wp:inline distT="0" distB="0" distL="0" distR="0">
          <wp:extent cx="4324350" cy="600075"/>
          <wp:effectExtent l="0" t="0" r="0" b="9525"/>
          <wp:docPr id="1" name="Picture 2" descr="InfoMgmntSe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MgmntSec-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600075"/>
                  </a:xfrm>
                  <a:prstGeom prst="rect">
                    <a:avLst/>
                  </a:prstGeom>
                  <a:noFill/>
                  <a:ln>
                    <a:noFill/>
                  </a:ln>
                </pic:spPr>
              </pic:pic>
            </a:graphicData>
          </a:graphic>
        </wp:inline>
      </w:drawing>
    </w:r>
  </w:p>
  <w:p w:rsidR="00AB0D3E" w:rsidRDefault="00AB0D3E" w:rsidP="00731947">
    <w:pPr>
      <w:pStyle w:val="Footer"/>
      <w:jc w:val="center"/>
    </w:pPr>
    <w:r>
      <w:rPr>
        <w:rStyle w:val="PageNumber"/>
      </w:rPr>
      <w:fldChar w:fldCharType="begin"/>
    </w:r>
    <w:r>
      <w:rPr>
        <w:rStyle w:val="PageNumber"/>
      </w:rPr>
      <w:instrText xml:space="preserve"> PAGE </w:instrText>
    </w:r>
    <w:r>
      <w:rPr>
        <w:rStyle w:val="PageNumber"/>
      </w:rPr>
      <w:fldChar w:fldCharType="separate"/>
    </w:r>
    <w:r w:rsidR="00D41D7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BCF" w:rsidRDefault="00771BCF">
      <w:r>
        <w:separator/>
      </w:r>
    </w:p>
  </w:footnote>
  <w:footnote w:type="continuationSeparator" w:id="0">
    <w:p w:rsidR="00771BCF" w:rsidRDefault="00771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3E" w:rsidRDefault="00AB0D3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DF1"/>
    <w:multiLevelType w:val="hybridMultilevel"/>
    <w:tmpl w:val="29A2812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nsid w:val="07FC7512"/>
    <w:multiLevelType w:val="hybridMultilevel"/>
    <w:tmpl w:val="39B4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0D0E6F"/>
    <w:multiLevelType w:val="hybridMultilevel"/>
    <w:tmpl w:val="4878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5A5F29"/>
    <w:multiLevelType w:val="hybridMultilevel"/>
    <w:tmpl w:val="CD0CDB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2A583125"/>
    <w:multiLevelType w:val="hybridMultilevel"/>
    <w:tmpl w:val="4C6E9706"/>
    <w:lvl w:ilvl="0" w:tplc="2ADCAA1E">
      <w:start w:val="1"/>
      <w:numFmt w:val="bullet"/>
      <w:lvlText w:val="•"/>
      <w:lvlJc w:val="left"/>
      <w:pPr>
        <w:tabs>
          <w:tab w:val="num" w:pos="720"/>
        </w:tabs>
        <w:ind w:left="720" w:hanging="360"/>
      </w:pPr>
      <w:rPr>
        <w:rFonts w:ascii="Arial" w:hAnsi="Arial" w:hint="default"/>
      </w:rPr>
    </w:lvl>
    <w:lvl w:ilvl="1" w:tplc="B3369864" w:tentative="1">
      <w:start w:val="1"/>
      <w:numFmt w:val="bullet"/>
      <w:lvlText w:val="•"/>
      <w:lvlJc w:val="left"/>
      <w:pPr>
        <w:tabs>
          <w:tab w:val="num" w:pos="1440"/>
        </w:tabs>
        <w:ind w:left="1440" w:hanging="360"/>
      </w:pPr>
      <w:rPr>
        <w:rFonts w:ascii="Arial" w:hAnsi="Arial" w:hint="default"/>
      </w:rPr>
    </w:lvl>
    <w:lvl w:ilvl="2" w:tplc="BE66D3FA" w:tentative="1">
      <w:start w:val="1"/>
      <w:numFmt w:val="bullet"/>
      <w:lvlText w:val="•"/>
      <w:lvlJc w:val="left"/>
      <w:pPr>
        <w:tabs>
          <w:tab w:val="num" w:pos="2160"/>
        </w:tabs>
        <w:ind w:left="2160" w:hanging="360"/>
      </w:pPr>
      <w:rPr>
        <w:rFonts w:ascii="Arial" w:hAnsi="Arial" w:hint="default"/>
      </w:rPr>
    </w:lvl>
    <w:lvl w:ilvl="3" w:tplc="94841F7E" w:tentative="1">
      <w:start w:val="1"/>
      <w:numFmt w:val="bullet"/>
      <w:lvlText w:val="•"/>
      <w:lvlJc w:val="left"/>
      <w:pPr>
        <w:tabs>
          <w:tab w:val="num" w:pos="2880"/>
        </w:tabs>
        <w:ind w:left="2880" w:hanging="360"/>
      </w:pPr>
      <w:rPr>
        <w:rFonts w:ascii="Arial" w:hAnsi="Arial" w:hint="default"/>
      </w:rPr>
    </w:lvl>
    <w:lvl w:ilvl="4" w:tplc="9300DC1A" w:tentative="1">
      <w:start w:val="1"/>
      <w:numFmt w:val="bullet"/>
      <w:lvlText w:val="•"/>
      <w:lvlJc w:val="left"/>
      <w:pPr>
        <w:tabs>
          <w:tab w:val="num" w:pos="3600"/>
        </w:tabs>
        <w:ind w:left="3600" w:hanging="360"/>
      </w:pPr>
      <w:rPr>
        <w:rFonts w:ascii="Arial" w:hAnsi="Arial" w:hint="default"/>
      </w:rPr>
    </w:lvl>
    <w:lvl w:ilvl="5" w:tplc="5F666898" w:tentative="1">
      <w:start w:val="1"/>
      <w:numFmt w:val="bullet"/>
      <w:lvlText w:val="•"/>
      <w:lvlJc w:val="left"/>
      <w:pPr>
        <w:tabs>
          <w:tab w:val="num" w:pos="4320"/>
        </w:tabs>
        <w:ind w:left="4320" w:hanging="360"/>
      </w:pPr>
      <w:rPr>
        <w:rFonts w:ascii="Arial" w:hAnsi="Arial" w:hint="default"/>
      </w:rPr>
    </w:lvl>
    <w:lvl w:ilvl="6" w:tplc="FE303A28" w:tentative="1">
      <w:start w:val="1"/>
      <w:numFmt w:val="bullet"/>
      <w:lvlText w:val="•"/>
      <w:lvlJc w:val="left"/>
      <w:pPr>
        <w:tabs>
          <w:tab w:val="num" w:pos="5040"/>
        </w:tabs>
        <w:ind w:left="5040" w:hanging="360"/>
      </w:pPr>
      <w:rPr>
        <w:rFonts w:ascii="Arial" w:hAnsi="Arial" w:hint="default"/>
      </w:rPr>
    </w:lvl>
    <w:lvl w:ilvl="7" w:tplc="5E02C752" w:tentative="1">
      <w:start w:val="1"/>
      <w:numFmt w:val="bullet"/>
      <w:lvlText w:val="•"/>
      <w:lvlJc w:val="left"/>
      <w:pPr>
        <w:tabs>
          <w:tab w:val="num" w:pos="5760"/>
        </w:tabs>
        <w:ind w:left="5760" w:hanging="360"/>
      </w:pPr>
      <w:rPr>
        <w:rFonts w:ascii="Arial" w:hAnsi="Arial" w:hint="default"/>
      </w:rPr>
    </w:lvl>
    <w:lvl w:ilvl="8" w:tplc="510EEED0" w:tentative="1">
      <w:start w:val="1"/>
      <w:numFmt w:val="bullet"/>
      <w:lvlText w:val="•"/>
      <w:lvlJc w:val="left"/>
      <w:pPr>
        <w:tabs>
          <w:tab w:val="num" w:pos="6480"/>
        </w:tabs>
        <w:ind w:left="6480" w:hanging="360"/>
      </w:pPr>
      <w:rPr>
        <w:rFonts w:ascii="Arial" w:hAnsi="Arial" w:hint="default"/>
      </w:rPr>
    </w:lvl>
  </w:abstractNum>
  <w:abstractNum w:abstractNumId="5">
    <w:nsid w:val="4CE10EC7"/>
    <w:multiLevelType w:val="hybridMultilevel"/>
    <w:tmpl w:val="3642D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F383C82"/>
    <w:multiLevelType w:val="hybridMultilevel"/>
    <w:tmpl w:val="4506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B73380"/>
    <w:multiLevelType w:val="hybridMultilevel"/>
    <w:tmpl w:val="7A3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E43011"/>
    <w:multiLevelType w:val="hybridMultilevel"/>
    <w:tmpl w:val="7490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D6054E"/>
    <w:multiLevelType w:val="hybridMultilevel"/>
    <w:tmpl w:val="3CC4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9A4E38"/>
    <w:multiLevelType w:val="hybridMultilevel"/>
    <w:tmpl w:val="7A34B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5"/>
  </w:num>
  <w:num w:numId="4">
    <w:abstractNumId w:val="8"/>
  </w:num>
  <w:num w:numId="5">
    <w:abstractNumId w:val="7"/>
  </w:num>
  <w:num w:numId="6">
    <w:abstractNumId w:val="6"/>
  </w:num>
  <w:num w:numId="7">
    <w:abstractNumId w:val="2"/>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AF"/>
    <w:rsid w:val="00011E92"/>
    <w:rsid w:val="00034797"/>
    <w:rsid w:val="00075730"/>
    <w:rsid w:val="00096DAB"/>
    <w:rsid w:val="000A0CF5"/>
    <w:rsid w:val="000B50E2"/>
    <w:rsid w:val="000B6208"/>
    <w:rsid w:val="000C5446"/>
    <w:rsid w:val="000F61DB"/>
    <w:rsid w:val="00111EA1"/>
    <w:rsid w:val="00120517"/>
    <w:rsid w:val="001407CE"/>
    <w:rsid w:val="0014325E"/>
    <w:rsid w:val="0015095B"/>
    <w:rsid w:val="0015543F"/>
    <w:rsid w:val="001577E7"/>
    <w:rsid w:val="001927F7"/>
    <w:rsid w:val="001B7A8E"/>
    <w:rsid w:val="001E39E2"/>
    <w:rsid w:val="00233A35"/>
    <w:rsid w:val="002401E4"/>
    <w:rsid w:val="00285858"/>
    <w:rsid w:val="00286FE3"/>
    <w:rsid w:val="002E05CF"/>
    <w:rsid w:val="002E5B47"/>
    <w:rsid w:val="00305F11"/>
    <w:rsid w:val="00326938"/>
    <w:rsid w:val="00343AE1"/>
    <w:rsid w:val="00370537"/>
    <w:rsid w:val="00373700"/>
    <w:rsid w:val="003C1C96"/>
    <w:rsid w:val="003D24A6"/>
    <w:rsid w:val="003F0125"/>
    <w:rsid w:val="0040700B"/>
    <w:rsid w:val="00467E64"/>
    <w:rsid w:val="00470C45"/>
    <w:rsid w:val="004750B4"/>
    <w:rsid w:val="004879F7"/>
    <w:rsid w:val="004A2EE7"/>
    <w:rsid w:val="004C6B5A"/>
    <w:rsid w:val="004E5ACB"/>
    <w:rsid w:val="004F6E06"/>
    <w:rsid w:val="005550A1"/>
    <w:rsid w:val="005700BB"/>
    <w:rsid w:val="00572398"/>
    <w:rsid w:val="005929F7"/>
    <w:rsid w:val="00592FF5"/>
    <w:rsid w:val="005A6203"/>
    <w:rsid w:val="0060234A"/>
    <w:rsid w:val="00606E61"/>
    <w:rsid w:val="006155F2"/>
    <w:rsid w:val="00620F92"/>
    <w:rsid w:val="0062594F"/>
    <w:rsid w:val="0065735A"/>
    <w:rsid w:val="006611C4"/>
    <w:rsid w:val="00686C21"/>
    <w:rsid w:val="006933A5"/>
    <w:rsid w:val="006B0892"/>
    <w:rsid w:val="006E1DD5"/>
    <w:rsid w:val="006E39EB"/>
    <w:rsid w:val="00724D02"/>
    <w:rsid w:val="00731947"/>
    <w:rsid w:val="00741458"/>
    <w:rsid w:val="007447B7"/>
    <w:rsid w:val="00771BCF"/>
    <w:rsid w:val="00772332"/>
    <w:rsid w:val="00777ABE"/>
    <w:rsid w:val="007A3205"/>
    <w:rsid w:val="00851638"/>
    <w:rsid w:val="00871839"/>
    <w:rsid w:val="008F7611"/>
    <w:rsid w:val="00926065"/>
    <w:rsid w:val="00937413"/>
    <w:rsid w:val="00955925"/>
    <w:rsid w:val="009716B1"/>
    <w:rsid w:val="00971EC3"/>
    <w:rsid w:val="0097704D"/>
    <w:rsid w:val="00983052"/>
    <w:rsid w:val="00983D3A"/>
    <w:rsid w:val="00987B48"/>
    <w:rsid w:val="009C11E8"/>
    <w:rsid w:val="009C35C6"/>
    <w:rsid w:val="009D4867"/>
    <w:rsid w:val="009E6305"/>
    <w:rsid w:val="009E7EA8"/>
    <w:rsid w:val="00A07793"/>
    <w:rsid w:val="00A221AC"/>
    <w:rsid w:val="00A2354B"/>
    <w:rsid w:val="00A33DED"/>
    <w:rsid w:val="00A525F8"/>
    <w:rsid w:val="00A54EE5"/>
    <w:rsid w:val="00A758DC"/>
    <w:rsid w:val="00A912A7"/>
    <w:rsid w:val="00AB0D3E"/>
    <w:rsid w:val="00AB57AF"/>
    <w:rsid w:val="00AC2C1B"/>
    <w:rsid w:val="00AF360A"/>
    <w:rsid w:val="00B01BAD"/>
    <w:rsid w:val="00B045C6"/>
    <w:rsid w:val="00B10521"/>
    <w:rsid w:val="00BC33C7"/>
    <w:rsid w:val="00BD2089"/>
    <w:rsid w:val="00C47A27"/>
    <w:rsid w:val="00C50D46"/>
    <w:rsid w:val="00C5466F"/>
    <w:rsid w:val="00C568FC"/>
    <w:rsid w:val="00C87AF3"/>
    <w:rsid w:val="00CD7331"/>
    <w:rsid w:val="00D02B49"/>
    <w:rsid w:val="00D122D9"/>
    <w:rsid w:val="00D41D72"/>
    <w:rsid w:val="00D748EB"/>
    <w:rsid w:val="00D8293F"/>
    <w:rsid w:val="00DA0E1A"/>
    <w:rsid w:val="00DA746C"/>
    <w:rsid w:val="00DE2F3E"/>
    <w:rsid w:val="00DE5AC1"/>
    <w:rsid w:val="00DF56C5"/>
    <w:rsid w:val="00E237CB"/>
    <w:rsid w:val="00E34FFF"/>
    <w:rsid w:val="00E5221E"/>
    <w:rsid w:val="00E562DE"/>
    <w:rsid w:val="00E93B2B"/>
    <w:rsid w:val="00E9514E"/>
    <w:rsid w:val="00EE3B3E"/>
    <w:rsid w:val="00EF1BED"/>
    <w:rsid w:val="00EF3CAF"/>
    <w:rsid w:val="00F021AD"/>
    <w:rsid w:val="00F23F28"/>
    <w:rsid w:val="00F24903"/>
    <w:rsid w:val="00F3448B"/>
    <w:rsid w:val="00F455F1"/>
    <w:rsid w:val="00FA5E6A"/>
    <w:rsid w:val="00FA6B06"/>
    <w:rsid w:val="00FC73B2"/>
    <w:rsid w:val="00FD4635"/>
    <w:rsid w:val="00FD6709"/>
    <w:rsid w:val="00FE7146"/>
    <w:rsid w:val="00FF2142"/>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7AF"/>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cs="Arial"/>
      <w:b/>
      <w:bCs/>
      <w:sz w:val="72"/>
    </w:rPr>
  </w:style>
  <w:style w:type="paragraph" w:styleId="Heading3">
    <w:name w:val="heading 3"/>
    <w:basedOn w:val="Normal"/>
    <w:next w:val="Normal"/>
    <w:qFormat/>
    <w:pPr>
      <w:keepNext/>
      <w:ind w:left="1440"/>
      <w:outlineLvl w:val="2"/>
    </w:pPr>
    <w:rPr>
      <w:rFonts w:cs="Arial"/>
      <w:b/>
      <w:bCs/>
      <w:sz w:val="28"/>
    </w:rPr>
  </w:style>
  <w:style w:type="paragraph" w:styleId="Heading4">
    <w:name w:val="heading 4"/>
    <w:basedOn w:val="Normal"/>
    <w:next w:val="Normal"/>
    <w:qFormat/>
    <w:pPr>
      <w:keepNext/>
      <w:jc w:val="center"/>
      <w:outlineLvl w:val="3"/>
    </w:pPr>
    <w:rPr>
      <w:rFonts w:cs="Arial"/>
      <w:sz w:val="36"/>
    </w:rPr>
  </w:style>
  <w:style w:type="paragraph" w:styleId="Heading5">
    <w:name w:val="heading 5"/>
    <w:basedOn w:val="Normal"/>
    <w:next w:val="Normal"/>
    <w:qFormat/>
    <w:pPr>
      <w:keepNext/>
      <w:ind w:left="1440"/>
      <w:outlineLvl w:val="4"/>
    </w:pPr>
    <w:rPr>
      <w:rFonts w:cs="Arial"/>
      <w:b/>
      <w:bCs/>
      <w:sz w:val="32"/>
    </w:rPr>
  </w:style>
  <w:style w:type="paragraph" w:styleId="Heading6">
    <w:name w:val="heading 6"/>
    <w:basedOn w:val="Normal"/>
    <w:next w:val="Normal"/>
    <w:qFormat/>
    <w:pPr>
      <w:keepNext/>
      <w:outlineLvl w:val="5"/>
    </w:pPr>
    <w:rPr>
      <w:rFonts w:cs="Arial"/>
      <w:sz w:val="72"/>
    </w:rPr>
  </w:style>
  <w:style w:type="paragraph" w:styleId="Heading7">
    <w:name w:val="heading 7"/>
    <w:basedOn w:val="Normal"/>
    <w:next w:val="Normal"/>
    <w:qFormat/>
    <w:pPr>
      <w:keepNext/>
      <w:jc w:val="center"/>
      <w:outlineLvl w:val="6"/>
    </w:pPr>
    <w:rPr>
      <w:rFonts w:cs="Arial"/>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Arial"/>
      <w:sz w:val="32"/>
    </w:rPr>
  </w:style>
  <w:style w:type="character" w:styleId="Hyperlink">
    <w:name w:val="Hyperlink"/>
    <w:rPr>
      <w:color w:val="0000FF"/>
      <w:u w:val="single"/>
    </w:rPr>
  </w:style>
  <w:style w:type="paragraph" w:styleId="BodyText2">
    <w:name w:val="Body Text 2"/>
    <w:basedOn w:val="Normal"/>
    <w:rPr>
      <w:rFonts w:cs="Arial"/>
      <w:sz w:val="36"/>
    </w:rPr>
  </w:style>
  <w:style w:type="paragraph" w:styleId="FootnoteText">
    <w:name w:val="footnote text"/>
    <w:basedOn w:val="Normal"/>
    <w:semiHidden/>
    <w:rsid w:val="00AB57AF"/>
    <w:rPr>
      <w:rFonts w:ascii="Times New Roman" w:hAnsi="Times New Roman"/>
      <w:sz w:val="20"/>
      <w:szCs w:val="20"/>
      <w:lang w:val="en-US"/>
    </w:rPr>
  </w:style>
  <w:style w:type="character" w:styleId="FootnoteReference">
    <w:name w:val="footnote reference"/>
    <w:semiHidden/>
    <w:rsid w:val="00AB57AF"/>
    <w:rPr>
      <w:vertAlign w:val="superscript"/>
    </w:rPr>
  </w:style>
  <w:style w:type="character" w:styleId="PageNumber">
    <w:name w:val="page number"/>
    <w:basedOn w:val="DefaultParagraphFont"/>
    <w:rsid w:val="00DA746C"/>
  </w:style>
  <w:style w:type="paragraph" w:styleId="BalloonText">
    <w:name w:val="Balloon Text"/>
    <w:basedOn w:val="Normal"/>
    <w:semiHidden/>
    <w:rsid w:val="003C1C96"/>
    <w:rPr>
      <w:rFonts w:ascii="Tahoma" w:hAnsi="Tahoma" w:cs="Tahoma"/>
      <w:sz w:val="16"/>
      <w:szCs w:val="16"/>
    </w:rPr>
  </w:style>
  <w:style w:type="paragraph" w:styleId="BodyTextIndent">
    <w:name w:val="Body Text Indent"/>
    <w:basedOn w:val="Normal"/>
    <w:rsid w:val="00326938"/>
    <w:pPr>
      <w:spacing w:after="120"/>
      <w:ind w:left="283"/>
    </w:pPr>
  </w:style>
  <w:style w:type="character" w:styleId="FollowedHyperlink">
    <w:name w:val="FollowedHyperlink"/>
    <w:rsid w:val="00592FF5"/>
    <w:rPr>
      <w:color w:val="800080"/>
      <w:u w:val="single"/>
    </w:rPr>
  </w:style>
  <w:style w:type="paragraph" w:styleId="ListParagraph">
    <w:name w:val="List Paragraph"/>
    <w:basedOn w:val="Normal"/>
    <w:uiPriority w:val="34"/>
    <w:qFormat/>
    <w:rsid w:val="00E93B2B"/>
    <w:pPr>
      <w:ind w:left="720"/>
    </w:pPr>
  </w:style>
  <w:style w:type="table" w:styleId="TableGrid">
    <w:name w:val="Table Grid"/>
    <w:basedOn w:val="TableNormal"/>
    <w:rsid w:val="0057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7AF"/>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cs="Arial"/>
      <w:b/>
      <w:bCs/>
      <w:sz w:val="72"/>
    </w:rPr>
  </w:style>
  <w:style w:type="paragraph" w:styleId="Heading3">
    <w:name w:val="heading 3"/>
    <w:basedOn w:val="Normal"/>
    <w:next w:val="Normal"/>
    <w:qFormat/>
    <w:pPr>
      <w:keepNext/>
      <w:ind w:left="1440"/>
      <w:outlineLvl w:val="2"/>
    </w:pPr>
    <w:rPr>
      <w:rFonts w:cs="Arial"/>
      <w:b/>
      <w:bCs/>
      <w:sz w:val="28"/>
    </w:rPr>
  </w:style>
  <w:style w:type="paragraph" w:styleId="Heading4">
    <w:name w:val="heading 4"/>
    <w:basedOn w:val="Normal"/>
    <w:next w:val="Normal"/>
    <w:qFormat/>
    <w:pPr>
      <w:keepNext/>
      <w:jc w:val="center"/>
      <w:outlineLvl w:val="3"/>
    </w:pPr>
    <w:rPr>
      <w:rFonts w:cs="Arial"/>
      <w:sz w:val="36"/>
    </w:rPr>
  </w:style>
  <w:style w:type="paragraph" w:styleId="Heading5">
    <w:name w:val="heading 5"/>
    <w:basedOn w:val="Normal"/>
    <w:next w:val="Normal"/>
    <w:qFormat/>
    <w:pPr>
      <w:keepNext/>
      <w:ind w:left="1440"/>
      <w:outlineLvl w:val="4"/>
    </w:pPr>
    <w:rPr>
      <w:rFonts w:cs="Arial"/>
      <w:b/>
      <w:bCs/>
      <w:sz w:val="32"/>
    </w:rPr>
  </w:style>
  <w:style w:type="paragraph" w:styleId="Heading6">
    <w:name w:val="heading 6"/>
    <w:basedOn w:val="Normal"/>
    <w:next w:val="Normal"/>
    <w:qFormat/>
    <w:pPr>
      <w:keepNext/>
      <w:outlineLvl w:val="5"/>
    </w:pPr>
    <w:rPr>
      <w:rFonts w:cs="Arial"/>
      <w:sz w:val="72"/>
    </w:rPr>
  </w:style>
  <w:style w:type="paragraph" w:styleId="Heading7">
    <w:name w:val="heading 7"/>
    <w:basedOn w:val="Normal"/>
    <w:next w:val="Normal"/>
    <w:qFormat/>
    <w:pPr>
      <w:keepNext/>
      <w:jc w:val="center"/>
      <w:outlineLvl w:val="6"/>
    </w:pPr>
    <w:rPr>
      <w:rFonts w:cs="Arial"/>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cs="Arial"/>
      <w:sz w:val="32"/>
    </w:rPr>
  </w:style>
  <w:style w:type="character" w:styleId="Hyperlink">
    <w:name w:val="Hyperlink"/>
    <w:rPr>
      <w:color w:val="0000FF"/>
      <w:u w:val="single"/>
    </w:rPr>
  </w:style>
  <w:style w:type="paragraph" w:styleId="BodyText2">
    <w:name w:val="Body Text 2"/>
    <w:basedOn w:val="Normal"/>
    <w:rPr>
      <w:rFonts w:cs="Arial"/>
      <w:sz w:val="36"/>
    </w:rPr>
  </w:style>
  <w:style w:type="paragraph" w:styleId="FootnoteText">
    <w:name w:val="footnote text"/>
    <w:basedOn w:val="Normal"/>
    <w:semiHidden/>
    <w:rsid w:val="00AB57AF"/>
    <w:rPr>
      <w:rFonts w:ascii="Times New Roman" w:hAnsi="Times New Roman"/>
      <w:sz w:val="20"/>
      <w:szCs w:val="20"/>
      <w:lang w:val="en-US"/>
    </w:rPr>
  </w:style>
  <w:style w:type="character" w:styleId="FootnoteReference">
    <w:name w:val="footnote reference"/>
    <w:semiHidden/>
    <w:rsid w:val="00AB57AF"/>
    <w:rPr>
      <w:vertAlign w:val="superscript"/>
    </w:rPr>
  </w:style>
  <w:style w:type="character" w:styleId="PageNumber">
    <w:name w:val="page number"/>
    <w:basedOn w:val="DefaultParagraphFont"/>
    <w:rsid w:val="00DA746C"/>
  </w:style>
  <w:style w:type="paragraph" w:styleId="BalloonText">
    <w:name w:val="Balloon Text"/>
    <w:basedOn w:val="Normal"/>
    <w:semiHidden/>
    <w:rsid w:val="003C1C96"/>
    <w:rPr>
      <w:rFonts w:ascii="Tahoma" w:hAnsi="Tahoma" w:cs="Tahoma"/>
      <w:sz w:val="16"/>
      <w:szCs w:val="16"/>
    </w:rPr>
  </w:style>
  <w:style w:type="paragraph" w:styleId="BodyTextIndent">
    <w:name w:val="Body Text Indent"/>
    <w:basedOn w:val="Normal"/>
    <w:rsid w:val="00326938"/>
    <w:pPr>
      <w:spacing w:after="120"/>
      <w:ind w:left="283"/>
    </w:pPr>
  </w:style>
  <w:style w:type="character" w:styleId="FollowedHyperlink">
    <w:name w:val="FollowedHyperlink"/>
    <w:rsid w:val="00592FF5"/>
    <w:rPr>
      <w:color w:val="800080"/>
      <w:u w:val="single"/>
    </w:rPr>
  </w:style>
  <w:style w:type="paragraph" w:styleId="ListParagraph">
    <w:name w:val="List Paragraph"/>
    <w:basedOn w:val="Normal"/>
    <w:uiPriority w:val="34"/>
    <w:qFormat/>
    <w:rsid w:val="00E93B2B"/>
    <w:pPr>
      <w:ind w:left="720"/>
    </w:pPr>
  </w:style>
  <w:style w:type="table" w:styleId="TableGrid">
    <w:name w:val="Table Grid"/>
    <w:basedOn w:val="TableNormal"/>
    <w:rsid w:val="0057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43008">
      <w:bodyDiv w:val="1"/>
      <w:marLeft w:val="0"/>
      <w:marRight w:val="0"/>
      <w:marTop w:val="0"/>
      <w:marBottom w:val="0"/>
      <w:divBdr>
        <w:top w:val="none" w:sz="0" w:space="0" w:color="auto"/>
        <w:left w:val="none" w:sz="0" w:space="0" w:color="auto"/>
        <w:bottom w:val="none" w:sz="0" w:space="0" w:color="auto"/>
        <w:right w:val="none" w:sz="0" w:space="0" w:color="auto"/>
      </w:divBdr>
      <w:divsChild>
        <w:div w:id="20075114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D202-EE48-4B84-B264-043AF859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FRIENDS OF GLOUCESTERSHIRE ARCHIVES</vt:lpstr>
    </vt:vector>
  </TitlesOfParts>
  <Company>Gloucestershire County Council</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GLOUCESTERSHIRE ARCHIVES</dc:title>
  <dc:creator>njbaker</dc:creator>
  <cp:lastModifiedBy>Claire Bodilly</cp:lastModifiedBy>
  <cp:revision>2</cp:revision>
  <cp:lastPrinted>2018-02-15T09:22:00Z</cp:lastPrinted>
  <dcterms:created xsi:type="dcterms:W3CDTF">2018-05-10T09:31:00Z</dcterms:created>
  <dcterms:modified xsi:type="dcterms:W3CDTF">2018-05-10T09:31:00Z</dcterms:modified>
</cp:coreProperties>
</file>