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tbl>
      <w:tblPr>
        <w:tblStyle w:val="TableGrid"/>
        <w:tblpPr w:leftFromText="180" w:rightFromText="180" w:vertAnchor="text" w:horzAnchor="margin" w:tblpY="337"/>
        <w:tblW w:w="0" w:type="auto"/>
        <w:tblLook w:val="04A0" w:firstRow="1" w:lastRow="0" w:firstColumn="1" w:lastColumn="0" w:noHBand="0" w:noVBand="1"/>
      </w:tblPr>
      <w:tblGrid>
        <w:gridCol w:w="7694"/>
        <w:gridCol w:w="7694"/>
      </w:tblGrid>
      <w:tr xmlns:wp14="http://schemas.microsoft.com/office/word/2010/wordml" w:rsidR="00B3682A" w:rsidTr="50CE1659" w14:paraId="71E32872" wp14:textId="77777777">
        <w:trPr>
          <w:trHeight w:val="701"/>
        </w:trPr>
        <w:tc>
          <w:tcPr>
            <w:tcW w:w="15388" w:type="dxa"/>
            <w:gridSpan w:val="2"/>
            <w:tcMar/>
          </w:tcPr>
          <w:p w:rsidRPr="00BC62FC" w:rsidR="00B3682A" w:rsidP="00B3682A" w:rsidRDefault="00B3682A" w14:paraId="3EEEED55" wp14:textId="77777777">
            <w:pPr>
              <w:widowControl w:val="0"/>
              <w:spacing w:after="0" w:line="240" w:lineRule="auto"/>
              <w:jc w:val="center"/>
              <w:rPr>
                <w:rFonts w:ascii="Comic Sans MS" w:hAnsi="Comic Sans MS"/>
                <w:b/>
                <w:bCs/>
                <w:sz w:val="22"/>
                <w:szCs w:val="32"/>
                <w:u w:val="single"/>
                <w14:ligatures w14:val="none"/>
              </w:rPr>
            </w:pPr>
            <w:r w:rsidRPr="00BC62FC">
              <w:rPr>
                <w:rFonts w:ascii="Comic Sans MS" w:hAnsi="Comic Sans MS"/>
                <w:b/>
                <w:bCs/>
                <w:sz w:val="22"/>
                <w:szCs w:val="32"/>
                <w:u w:val="single"/>
                <w14:ligatures w14:val="none"/>
              </w:rPr>
              <w:t xml:space="preserve">How do we ensure children with SEND are supported across the curriculum? </w:t>
            </w:r>
          </w:p>
          <w:p w:rsidRPr="00BC62FC" w:rsidR="00B3682A" w:rsidP="00B3682A" w:rsidRDefault="00B3682A" w14:paraId="03EBAD2A" wp14:textId="77777777">
            <w:pPr>
              <w:widowControl w:val="0"/>
              <w:spacing w:after="0" w:line="240" w:lineRule="auto"/>
              <w:jc w:val="center"/>
              <w:rPr>
                <w:rFonts w:ascii="Comic Sans MS" w:hAnsi="Comic Sans MS"/>
                <w:b/>
                <w:iCs/>
                <w:sz w:val="24"/>
                <w:szCs w:val="32"/>
                <w14:ligatures w14:val="none"/>
              </w:rPr>
            </w:pPr>
            <w:r w:rsidRPr="00BC62FC">
              <w:rPr>
                <w:rFonts w:ascii="Comic Sans MS" w:hAnsi="Comic Sans MS"/>
                <w:b/>
                <w:iCs/>
                <w:sz w:val="24"/>
                <w:szCs w:val="32"/>
                <w14:ligatures w14:val="none"/>
              </w:rPr>
              <w:t>General (across the curriculum) considerations</w:t>
            </w:r>
          </w:p>
          <w:p w:rsidRPr="00BC62FC" w:rsidR="00B3682A" w:rsidP="00B3682A" w:rsidRDefault="00B3682A" w14:paraId="672A6659" wp14:textId="77777777">
            <w:pPr>
              <w:widowControl w:val="0"/>
              <w:spacing w:after="0" w:line="240" w:lineRule="auto"/>
              <w:rPr>
                <w:rFonts w:ascii="Comic Sans MS" w:hAnsi="Comic Sans MS"/>
                <w:i/>
                <w:iCs/>
                <w:sz w:val="6"/>
                <w:szCs w:val="32"/>
                <w14:ligatures w14:val="none"/>
              </w:rPr>
            </w:pPr>
          </w:p>
        </w:tc>
      </w:tr>
      <w:tr xmlns:wp14="http://schemas.microsoft.com/office/word/2010/wordml" w:rsidR="00B3682A" w:rsidTr="50CE1659" w14:paraId="17F8E05C" wp14:textId="77777777">
        <w:tc>
          <w:tcPr>
            <w:tcW w:w="7694" w:type="dxa"/>
            <w:tcMar/>
          </w:tcPr>
          <w:p w:rsidR="00B3682A" w:rsidP="00B3682A" w:rsidRDefault="00B3682A" w14:paraId="3CFDE20A" wp14:textId="77777777">
            <w:pPr>
              <w:widowControl w:val="0"/>
              <w:spacing w:after="0"/>
              <w:ind w:left="30"/>
              <w:rPr>
                <w:rFonts w:ascii="Comic Sans MS" w:hAnsi="Comic Sans MS"/>
                <w:b/>
                <w:bCs/>
                <w:sz w:val="24"/>
                <w:szCs w:val="24"/>
                <w14:ligatures w14:val="none"/>
              </w:rPr>
            </w:pPr>
            <w:r>
              <w:rPr>
                <w:rFonts w:ascii="Comic Sans MS" w:hAnsi="Comic Sans MS"/>
                <w:b/>
                <w:bCs/>
                <w:sz w:val="24"/>
                <w:szCs w:val="24"/>
                <w14:ligatures w14:val="none"/>
              </w:rPr>
              <w:t xml:space="preserve">Ambition For All </w:t>
            </w:r>
          </w:p>
          <w:p w:rsidR="00B3682A" w:rsidP="00B3682A" w:rsidRDefault="00B3682A" w14:paraId="5DB1359B" wp14:textId="77777777">
            <w:pPr>
              <w:widowControl w:val="0"/>
              <w:spacing w:after="0"/>
              <w:ind w:left="30" w:right="79"/>
              <w:rPr>
                <w:rFonts w:ascii="Comic Sans MS" w:hAnsi="Comic Sans MS"/>
                <w:sz w:val="22"/>
                <w:szCs w:val="22"/>
                <w14:ligatures w14:val="none"/>
              </w:rPr>
            </w:pPr>
            <w:r>
              <w:rPr>
                <w:rFonts w:ascii="Comic Sans MS" w:hAnsi="Comic Sans MS"/>
                <w:sz w:val="22"/>
                <w:szCs w:val="22"/>
                <w14:ligatures w14:val="none"/>
              </w:rPr>
              <w:t xml:space="preserve">Every subject’s curriculum is ambitious for all children, including those with SEND. Subject leaders and teachers have high expectations of what SEND children can achieve. The </w:t>
            </w:r>
            <w:r w:rsidR="005F7792">
              <w:rPr>
                <w:rFonts w:ascii="Comic Sans MS" w:hAnsi="Comic Sans MS"/>
                <w:sz w:val="22"/>
                <w:szCs w:val="22"/>
                <w14:ligatures w14:val="none"/>
              </w:rPr>
              <w:t>curriculum</w:t>
            </w:r>
            <w:r>
              <w:rPr>
                <w:rFonts w:ascii="Comic Sans MS" w:hAnsi="Comic Sans MS"/>
                <w:sz w:val="22"/>
                <w:szCs w:val="22"/>
                <w14:ligatures w14:val="none"/>
              </w:rPr>
              <w:t xml:space="preserve"> is not diluted or unnecessarily reduced for SEND learners. </w:t>
            </w:r>
          </w:p>
          <w:p w:rsidRPr="00B3682A" w:rsidR="00B3682A" w:rsidP="00B3682A" w:rsidRDefault="00B3682A" w14:paraId="0A37501D" wp14:textId="77777777">
            <w:pPr>
              <w:widowControl w:val="0"/>
              <w:ind w:left="30"/>
              <w:rPr>
                <w14:ligatures w14:val="none"/>
              </w:rPr>
            </w:pPr>
          </w:p>
        </w:tc>
        <w:tc>
          <w:tcPr>
            <w:tcW w:w="7694" w:type="dxa"/>
            <w:tcMar/>
          </w:tcPr>
          <w:p w:rsidR="00B3682A" w:rsidP="00B3682A" w:rsidRDefault="00B3682A" w14:paraId="73AD4BEC" wp14:textId="77777777">
            <w:pPr>
              <w:widowControl w:val="0"/>
              <w:spacing w:after="0"/>
              <w:ind w:left="30"/>
              <w:rPr>
                <w:rFonts w:ascii="Comic Sans MS" w:hAnsi="Comic Sans MS"/>
                <w:b/>
                <w:bCs/>
                <w:sz w:val="24"/>
                <w:szCs w:val="24"/>
                <w14:ligatures w14:val="none"/>
              </w:rPr>
            </w:pPr>
            <w:r>
              <w:rPr>
                <w:rFonts w:ascii="Comic Sans MS" w:hAnsi="Comic Sans MS"/>
                <w:b/>
                <w:bCs/>
                <w:sz w:val="24"/>
                <w:szCs w:val="24"/>
                <w14:ligatures w14:val="none"/>
              </w:rPr>
              <w:t>Individual Needs</w:t>
            </w:r>
          </w:p>
          <w:p w:rsidRPr="00B3682A" w:rsidR="00B3682A" w:rsidP="00B3682A" w:rsidRDefault="00B3682A" w14:paraId="388E5027" wp14:textId="77777777">
            <w:pPr>
              <w:widowControl w:val="0"/>
              <w:ind w:left="30" w:right="111"/>
              <w:rPr>
                <w:rFonts w:ascii="Comic Sans MS" w:hAnsi="Comic Sans MS"/>
                <w:sz w:val="22"/>
                <w:szCs w:val="22"/>
                <w14:ligatures w14:val="none"/>
              </w:rPr>
            </w:pPr>
            <w:r>
              <w:rPr>
                <w:rFonts w:ascii="Comic Sans MS" w:hAnsi="Comic Sans MS"/>
                <w:sz w:val="22"/>
                <w:szCs w:val="22"/>
                <w14:ligatures w14:val="none"/>
              </w:rPr>
              <w:t xml:space="preserve">We have an understanding that </w:t>
            </w:r>
            <w:r w:rsidRPr="002E2DE0">
              <w:rPr>
                <w:rFonts w:ascii="Comic Sans MS" w:hAnsi="Comic Sans MS"/>
                <w:sz w:val="22"/>
                <w:szCs w:val="22"/>
                <w:highlight w:val="yellow"/>
                <w14:ligatures w14:val="none"/>
              </w:rPr>
              <w:t>every child is different and so what works for each child will vary</w:t>
            </w:r>
            <w:r>
              <w:rPr>
                <w:rFonts w:ascii="Comic Sans MS" w:hAnsi="Comic Sans MS"/>
                <w:sz w:val="22"/>
                <w:szCs w:val="22"/>
                <w14:ligatures w14:val="none"/>
              </w:rPr>
              <w:t xml:space="preserve">. The success of any adaptations will depend on how children’s individual needs have been considered and met.  For those children who may have more complex needs, it may be appropriate to have different curriculum expectations, which is based on individual needs but retains ambition for the child.  </w:t>
            </w:r>
          </w:p>
        </w:tc>
      </w:tr>
      <w:tr xmlns:wp14="http://schemas.microsoft.com/office/word/2010/wordml" w:rsidR="00B3682A" w:rsidTr="50CE1659" w14:paraId="44957507" wp14:textId="77777777">
        <w:tc>
          <w:tcPr>
            <w:tcW w:w="7694" w:type="dxa"/>
            <w:tcMar/>
          </w:tcPr>
          <w:p w:rsidR="00B3682A" w:rsidP="00B3682A" w:rsidRDefault="00B3682A" w14:paraId="20AFF6EF" wp14:textId="77777777">
            <w:pPr>
              <w:widowControl w:val="0"/>
              <w:spacing w:after="0"/>
              <w:ind w:left="30" w:right="79"/>
              <w:rPr>
                <w:rFonts w:ascii="Comic Sans MS" w:hAnsi="Comic Sans MS"/>
                <w:b/>
                <w:bCs/>
                <w:sz w:val="24"/>
                <w:szCs w:val="24"/>
                <w14:ligatures w14:val="none"/>
              </w:rPr>
            </w:pPr>
            <w:r>
              <w:rPr>
                <w:rFonts w:ascii="Comic Sans MS" w:hAnsi="Comic Sans MS"/>
                <w:b/>
                <w:bCs/>
                <w:sz w:val="24"/>
                <w:szCs w:val="24"/>
                <w14:ligatures w14:val="none"/>
              </w:rPr>
              <w:t xml:space="preserve">Pedagogy </w:t>
            </w:r>
          </w:p>
          <w:p w:rsidR="00B3682A" w:rsidP="00B3682A" w:rsidRDefault="00B3682A" w14:paraId="7DA21949" wp14:textId="77777777">
            <w:pPr>
              <w:widowControl w:val="0"/>
              <w:ind w:left="30" w:right="79"/>
              <w:rPr>
                <w:rFonts w:ascii="Comic Sans MS" w:hAnsi="Comic Sans MS"/>
                <w:sz w:val="22"/>
                <w:szCs w:val="22"/>
                <w14:ligatures w14:val="none"/>
              </w:rPr>
            </w:pPr>
            <w:r>
              <w:rPr>
                <w:rFonts w:ascii="Comic Sans MS" w:hAnsi="Comic Sans MS"/>
                <w:sz w:val="22"/>
                <w:szCs w:val="22"/>
                <w14:ligatures w14:val="none"/>
              </w:rPr>
              <w:t xml:space="preserve">Children with </w:t>
            </w:r>
            <w:r w:rsidRPr="002E2DE0">
              <w:rPr>
                <w:rFonts w:ascii="Comic Sans MS" w:hAnsi="Comic Sans MS"/>
                <w:sz w:val="22"/>
                <w:szCs w:val="22"/>
                <w:highlight w:val="yellow"/>
                <w14:ligatures w14:val="none"/>
              </w:rPr>
              <w:t>SEND benefit from instruction that is matched to their needs</w:t>
            </w:r>
            <w:r>
              <w:rPr>
                <w:rFonts w:ascii="Comic Sans MS" w:hAnsi="Comic Sans MS"/>
                <w:sz w:val="22"/>
                <w:szCs w:val="22"/>
                <w14:ligatures w14:val="none"/>
              </w:rPr>
              <w:t xml:space="preserve">. For example, teachers choose methods of instruction, which increases the chances of SEND children being able to pay         sufficient attention to the curriculum objective by avoiding overly elaborate tasks that could make it more difficult to learn the curriculum content. </w:t>
            </w:r>
          </w:p>
          <w:p w:rsidRPr="00B3682A" w:rsidR="00B3682A" w:rsidP="00B3682A" w:rsidRDefault="00B3682A" w14:paraId="5DAB6C7B" wp14:textId="77777777">
            <w:pPr>
              <w:widowControl w:val="0"/>
              <w:ind w:left="30" w:right="79"/>
              <w:rPr>
                <w14:ligatures w14:val="none"/>
              </w:rPr>
            </w:pPr>
          </w:p>
        </w:tc>
        <w:tc>
          <w:tcPr>
            <w:tcW w:w="7694" w:type="dxa"/>
            <w:tcMar/>
          </w:tcPr>
          <w:p w:rsidR="00B3682A" w:rsidP="00B3682A" w:rsidRDefault="00B3682A" w14:paraId="07D3EBAA" wp14:textId="77777777">
            <w:pPr>
              <w:widowControl w:val="0"/>
              <w:spacing w:after="0"/>
              <w:rPr>
                <w:rFonts w:ascii="Comic Sans MS" w:hAnsi="Comic Sans MS"/>
                <w:b/>
                <w:bCs/>
                <w:sz w:val="24"/>
                <w:szCs w:val="24"/>
                <w14:ligatures w14:val="none"/>
              </w:rPr>
            </w:pPr>
            <w:r>
              <w:rPr>
                <w:rFonts w:ascii="Comic Sans MS" w:hAnsi="Comic Sans MS"/>
                <w:b/>
                <w:bCs/>
                <w:sz w:val="24"/>
                <w:szCs w:val="24"/>
                <w14:ligatures w14:val="none"/>
              </w:rPr>
              <w:t>Metacognition</w:t>
            </w:r>
          </w:p>
          <w:p w:rsidR="00B3682A" w:rsidP="00B3682A" w:rsidRDefault="00B3682A" w14:paraId="52939245" wp14:textId="77777777">
            <w:pPr>
              <w:widowControl w:val="0"/>
              <w:ind w:right="111"/>
              <w:rPr>
                <w14:ligatures w14:val="none"/>
              </w:rPr>
            </w:pPr>
            <w:r>
              <w:rPr>
                <w:rFonts w:ascii="Comic Sans MS" w:hAnsi="Comic Sans MS"/>
                <w:sz w:val="22"/>
                <w:szCs w:val="22"/>
                <w14:ligatures w14:val="none"/>
              </w:rPr>
              <w:t xml:space="preserve">With </w:t>
            </w:r>
            <w:r w:rsidRPr="002E2DE0">
              <w:rPr>
                <w:rFonts w:ascii="Comic Sans MS" w:hAnsi="Comic Sans MS"/>
                <w:sz w:val="22"/>
                <w:szCs w:val="22"/>
                <w:highlight w:val="yellow"/>
                <w14:ligatures w14:val="none"/>
              </w:rPr>
              <w:t>explicit teaching and feedback</w:t>
            </w:r>
            <w:r>
              <w:rPr>
                <w:rFonts w:ascii="Comic Sans MS" w:hAnsi="Comic Sans MS"/>
                <w:sz w:val="22"/>
                <w:szCs w:val="22"/>
                <w14:ligatures w14:val="none"/>
              </w:rPr>
              <w:t xml:space="preserve">, children are more likely to use self-regulatory strategies independently and habitually—enabling and empowering them to manage their own learning and overcome challenges themselves in the future.   </w:t>
            </w:r>
          </w:p>
          <w:p w:rsidR="00B3682A" w:rsidP="00B3682A" w:rsidRDefault="00B3682A" w14:paraId="6E7BEAA2" wp14:textId="77777777">
            <w:pPr>
              <w:widowControl w:val="0"/>
              <w:ind w:right="111"/>
              <w:rPr>
                <w14:ligatures w14:val="none"/>
              </w:rPr>
            </w:pPr>
            <w:r>
              <w:rPr>
                <w14:ligatures w14:val="none"/>
              </w:rPr>
              <w:t> </w:t>
            </w:r>
          </w:p>
          <w:p w:rsidR="00B3682A" w:rsidP="00B3682A" w:rsidRDefault="00B3682A" w14:paraId="02EB378F" wp14:textId="77777777">
            <w:pPr>
              <w:rPr>
                <w:rFonts w:ascii="Comic Sans MS" w:hAnsi="Comic Sans MS"/>
                <w:b/>
                <w:sz w:val="22"/>
                <w:u w:val="single"/>
              </w:rPr>
            </w:pPr>
          </w:p>
        </w:tc>
      </w:tr>
      <w:tr xmlns:wp14="http://schemas.microsoft.com/office/word/2010/wordml" w:rsidR="00B3682A" w:rsidTr="50CE1659" w14:paraId="6889CE83" wp14:textId="77777777">
        <w:tc>
          <w:tcPr>
            <w:tcW w:w="7694" w:type="dxa"/>
            <w:tcMar/>
          </w:tcPr>
          <w:p w:rsidR="00B3682A" w:rsidP="00B3682A" w:rsidRDefault="00B3682A" w14:paraId="56B14D35" wp14:textId="77777777">
            <w:pPr>
              <w:widowControl w:val="0"/>
              <w:spacing w:after="0"/>
              <w:ind w:right="221"/>
              <w:rPr>
                <w:rFonts w:ascii="Comic Sans MS" w:hAnsi="Comic Sans MS"/>
                <w:b/>
                <w:bCs/>
                <w:sz w:val="24"/>
                <w:szCs w:val="24"/>
                <w14:ligatures w14:val="none"/>
              </w:rPr>
            </w:pPr>
            <w:r>
              <w:rPr>
                <w:rFonts w:ascii="Comic Sans MS" w:hAnsi="Comic Sans MS"/>
                <w:b/>
                <w:bCs/>
                <w:sz w:val="24"/>
                <w:szCs w:val="24"/>
                <w14:ligatures w14:val="none"/>
              </w:rPr>
              <w:t xml:space="preserve">Cognitive Load Theory </w:t>
            </w:r>
          </w:p>
          <w:p w:rsidR="00B3682A" w:rsidP="00B3682A" w:rsidRDefault="00B3682A" w14:paraId="011B8355" wp14:textId="77777777">
            <w:pPr>
              <w:widowControl w:val="0"/>
              <w:spacing w:after="0"/>
              <w:ind w:right="221"/>
              <w:rPr>
                <w:rFonts w:ascii="Comic Sans MS" w:hAnsi="Comic Sans MS"/>
                <w:sz w:val="22"/>
                <w:szCs w:val="22"/>
                <w14:ligatures w14:val="none"/>
              </w:rPr>
            </w:pPr>
            <w:r>
              <w:rPr>
                <w:rFonts w:ascii="Comic Sans MS" w:hAnsi="Comic Sans MS"/>
                <w:sz w:val="22"/>
                <w:szCs w:val="22"/>
                <w14:ligatures w14:val="none"/>
              </w:rPr>
              <w:t xml:space="preserve">Our curriculum </w:t>
            </w:r>
            <w:r w:rsidRPr="005F7792">
              <w:rPr>
                <w:rFonts w:ascii="Comic Sans MS" w:hAnsi="Comic Sans MS"/>
                <w:sz w:val="22"/>
                <w:szCs w:val="22"/>
                <w:highlight w:val="yellow"/>
                <w14:ligatures w14:val="none"/>
              </w:rPr>
              <w:t>Knowledge Schemas are designed to not overload working memory</w:t>
            </w:r>
            <w:r>
              <w:rPr>
                <w:rFonts w:ascii="Comic Sans MS" w:hAnsi="Comic Sans MS"/>
                <w:sz w:val="22"/>
                <w:szCs w:val="22"/>
                <w14:ligatures w14:val="none"/>
              </w:rPr>
              <w:t xml:space="preserve">. They reduce extraneous load as much as possible as well as isolating key information when teaching. This supports children to pay attention to the content, which they are expected to learn. </w:t>
            </w:r>
          </w:p>
          <w:p w:rsidR="00B3682A" w:rsidP="00B3682A" w:rsidRDefault="00B3682A" w14:paraId="6A05A809" wp14:textId="77777777">
            <w:pPr>
              <w:widowControl w:val="0"/>
              <w:spacing w:after="0"/>
              <w:ind w:right="221"/>
              <w:rPr>
                <w:rFonts w:ascii="Comic Sans MS" w:hAnsi="Comic Sans MS"/>
                <w:sz w:val="22"/>
                <w:szCs w:val="22"/>
                <w14:ligatures w14:val="none"/>
              </w:rPr>
            </w:pPr>
          </w:p>
          <w:p w:rsidR="00B3682A" w:rsidP="00B3682A" w:rsidRDefault="00B3682A" w14:paraId="237283F4" wp14:textId="77777777">
            <w:pPr>
              <w:widowControl w:val="0"/>
              <w:spacing w:after="0"/>
              <w:ind w:right="221"/>
              <w:rPr>
                <w14:ligatures w14:val="none"/>
              </w:rPr>
            </w:pPr>
            <w:r>
              <w:rPr>
                <w:rFonts w:ascii="Comic Sans MS" w:hAnsi="Comic Sans MS"/>
                <w:sz w:val="22"/>
                <w:szCs w:val="22"/>
                <w14:ligatures w14:val="none"/>
              </w:rPr>
              <w:t xml:space="preserve">In addition to this, teachers reduce demands on working memory through giving children opportunities to practise content to automaticity. </w:t>
            </w:r>
          </w:p>
          <w:p w:rsidRPr="00B3682A" w:rsidR="00B3682A" w:rsidP="00B3682A" w:rsidRDefault="00B3682A" w14:paraId="5A39BBE3" wp14:textId="77777777">
            <w:pPr>
              <w:widowControl w:val="0"/>
              <w:rPr>
                <w14:ligatures w14:val="none"/>
              </w:rPr>
            </w:pPr>
          </w:p>
        </w:tc>
        <w:tc>
          <w:tcPr>
            <w:tcW w:w="7694" w:type="dxa"/>
            <w:tcMar/>
          </w:tcPr>
          <w:p w:rsidR="00B3682A" w:rsidP="075217D4" w:rsidRDefault="00B3682A" w14:paraId="1930B778" wp14:textId="77777777">
            <w:pPr>
              <w:widowControl w:val="0"/>
              <w:spacing w:after="0"/>
              <w:ind w:left="0" w:right="111"/>
              <w:rPr>
                <w:rFonts w:ascii="Comic Sans MS" w:hAnsi="Comic Sans MS"/>
                <w:b w:val="1"/>
                <w:bCs w:val="1"/>
                <w:sz w:val="24"/>
                <w:szCs w:val="24"/>
                <w14:ligatures w14:val="none"/>
              </w:rPr>
            </w:pPr>
            <w:r w:rsidR="00B3682A">
              <w:rPr>
                <w:rFonts w:ascii="Comic Sans MS" w:hAnsi="Comic Sans MS"/>
                <w:b w:val="1"/>
                <w:bCs w:val="1"/>
                <w:sz w:val="24"/>
                <w:szCs w:val="24"/>
                <w14:ligatures w14:val="none"/>
              </w:rPr>
              <w:t xml:space="preserve">Teaching the curriculum through Christian Values and Learning Behaviours </w:t>
            </w:r>
          </w:p>
          <w:p w:rsidR="00B3682A" w:rsidP="075217D4" w:rsidRDefault="00B3682A" w14:paraId="41C8F396" wp14:textId="4B1BE2D9">
            <w:pPr>
              <w:pStyle w:val="Normal"/>
              <w:widowControl w:val="0"/>
              <w:rPr>
                <w:rFonts w:ascii="Calibri" w:hAnsi="Calibri" w:eastAsia="Calibri" w:cs="Calibri"/>
                <w:noProof w:val="0"/>
                <w:sz w:val="20"/>
                <w:szCs w:val="20"/>
                <w:lang w:val="en-GB"/>
              </w:rPr>
            </w:pP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 xml:space="preserve">Learning behaviours, linked to Christian Values, are referred to </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throughtout</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 xml:space="preserve"> </w:t>
            </w:r>
            <w:r w:rsidRPr="50CE1659" w:rsidR="3CE0500C">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lessons</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 Children receive </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highlight w:val="yellow"/>
                <w:lang w:val="en-GB"/>
              </w:rPr>
              <w:t>learning behaviour stickers</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 for showing a range of positive learning behaviours including curiosity, resilience, evaluation, </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reflection</w:t>
            </w:r>
            <w:r w:rsidRPr="50CE1659" w:rsidR="21328AE6">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t xml:space="preserve"> and resourcefulness.</w:t>
            </w:r>
          </w:p>
        </w:tc>
      </w:tr>
    </w:tbl>
    <w:p xmlns:wp14="http://schemas.microsoft.com/office/word/2010/wordml" w:rsidR="00B3682A" w:rsidP="00B3682A" w:rsidRDefault="00B3682A" w14:paraId="72A3D3EC" wp14:textId="77777777">
      <w:pPr>
        <w:rPr>
          <w:rFonts w:ascii="Comic Sans MS" w:hAnsi="Comic Sans MS"/>
          <w:b/>
          <w:sz w:val="22"/>
          <w:u w:val="single"/>
        </w:rPr>
      </w:pPr>
    </w:p>
    <w:p xmlns:wp14="http://schemas.microsoft.com/office/word/2010/wordml" w:rsidR="009B6229" w:rsidP="00B3682A" w:rsidRDefault="009B6229" w14:paraId="0D0B940D" wp14:textId="77777777">
      <w:pPr>
        <w:rPr>
          <w:rFonts w:ascii="Comic Sans MS" w:hAnsi="Comic Sans MS"/>
          <w:b/>
          <w:sz w:val="22"/>
          <w:u w:val="single"/>
        </w:rPr>
      </w:pPr>
    </w:p>
    <w:tbl>
      <w:tblPr>
        <w:tblStyle w:val="TableGrid"/>
        <w:tblpPr w:leftFromText="180" w:rightFromText="180" w:vertAnchor="page" w:horzAnchor="margin" w:tblpY="449"/>
        <w:tblW w:w="0" w:type="auto"/>
        <w:tblLook w:val="04A0" w:firstRow="1" w:lastRow="0" w:firstColumn="1" w:lastColumn="0" w:noHBand="0" w:noVBand="1"/>
      </w:tblPr>
      <w:tblGrid>
        <w:gridCol w:w="7373"/>
        <w:gridCol w:w="3821"/>
        <w:gridCol w:w="4194"/>
      </w:tblGrid>
      <w:tr xmlns:wp14="http://schemas.microsoft.com/office/word/2010/wordml" w:rsidR="00B3682A" w:rsidTr="00B3682A" w14:paraId="7DE8DCCC" wp14:textId="77777777">
        <w:tc>
          <w:tcPr>
            <w:tcW w:w="15388" w:type="dxa"/>
            <w:gridSpan w:val="3"/>
          </w:tcPr>
          <w:p w:rsidRPr="00464D23" w:rsidR="00B3682A" w:rsidP="00B3682A" w:rsidRDefault="00B3682A" w14:paraId="6EB0746C" wp14:textId="77777777">
            <w:pPr>
              <w:spacing w:after="0" w:line="240" w:lineRule="auto"/>
              <w:jc w:val="center"/>
              <w:rPr>
                <w:rFonts w:ascii="Comic Sans MS" w:hAnsi="Comic Sans MS"/>
                <w:b/>
                <w:sz w:val="22"/>
                <w:u w:val="single"/>
              </w:rPr>
            </w:pPr>
            <w:r>
              <w:rPr>
                <w:rFonts w:ascii="Comic Sans MS" w:hAnsi="Comic Sans MS"/>
                <w:b/>
                <w:sz w:val="22"/>
                <w:u w:val="single"/>
              </w:rPr>
              <w:t>H</w:t>
            </w:r>
            <w:r w:rsidRPr="00464D23">
              <w:rPr>
                <w:rFonts w:ascii="Comic Sans MS" w:hAnsi="Comic Sans MS"/>
                <w:b/>
                <w:sz w:val="22"/>
                <w:u w:val="single"/>
              </w:rPr>
              <w:t>ow do we ensure children with SEND are support across the curriculum?</w:t>
            </w:r>
          </w:p>
          <w:p w:rsidRPr="00B3682A" w:rsidR="00B3682A" w:rsidP="00A1138C" w:rsidRDefault="00B3682A" w14:paraId="53C3C69F" wp14:textId="77777777">
            <w:pPr>
              <w:tabs>
                <w:tab w:val="center" w:pos="7586"/>
                <w:tab w:val="left" w:pos="13297"/>
              </w:tabs>
              <w:spacing w:after="0" w:line="240" w:lineRule="auto"/>
              <w:rPr>
                <w:rFonts w:ascii="Comic Sans MS" w:hAnsi="Comic Sans MS"/>
                <w:b/>
                <w:sz w:val="22"/>
              </w:rPr>
            </w:pPr>
            <w:r>
              <w:rPr>
                <w:rFonts w:ascii="Comic Sans MS" w:hAnsi="Comic Sans MS"/>
                <w:b/>
                <w:sz w:val="22"/>
              </w:rPr>
              <w:tab/>
            </w:r>
            <w:r w:rsidRPr="00464D23">
              <w:rPr>
                <w:rFonts w:ascii="Comic Sans MS" w:hAnsi="Comic Sans MS"/>
                <w:b/>
                <w:sz w:val="22"/>
              </w:rPr>
              <w:t xml:space="preserve">Subject-specific considerations – </w:t>
            </w:r>
            <w:r w:rsidR="00A1138C">
              <w:rPr>
                <w:rFonts w:ascii="Comic Sans MS" w:hAnsi="Comic Sans MS"/>
                <w:b/>
                <w:sz w:val="22"/>
              </w:rPr>
              <w:t>Design Technology</w:t>
            </w:r>
            <w:r>
              <w:rPr>
                <w:rFonts w:ascii="Comic Sans MS" w:hAnsi="Comic Sans MS"/>
                <w:b/>
                <w:sz w:val="22"/>
              </w:rPr>
              <w:t xml:space="preserve"> </w:t>
            </w:r>
            <w:r>
              <w:rPr>
                <w:rFonts w:ascii="Comic Sans MS" w:hAnsi="Comic Sans MS"/>
                <w:b/>
                <w:sz w:val="22"/>
              </w:rPr>
              <w:tab/>
            </w:r>
          </w:p>
        </w:tc>
      </w:tr>
      <w:tr xmlns:wp14="http://schemas.microsoft.com/office/word/2010/wordml" w:rsidR="00CC234B" w:rsidTr="00CC234B" w14:paraId="1323C9DA" wp14:textId="77777777">
        <w:tc>
          <w:tcPr>
            <w:tcW w:w="7373" w:type="dxa"/>
          </w:tcPr>
          <w:p w:rsidRPr="00464D23" w:rsidR="00CC234B" w:rsidP="00B3682A" w:rsidRDefault="00CC234B" w14:paraId="692F400E"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Planning inclusive lessons: </w:t>
            </w:r>
          </w:p>
          <w:p w:rsidRPr="00464D23" w:rsidR="00CC234B" w:rsidP="00B3682A" w:rsidRDefault="00CC234B" w14:paraId="52A7EBD6" wp14:textId="77777777">
            <w:pPr>
              <w:widowControl w:val="0"/>
              <w:spacing w:after="0"/>
              <w:ind w:left="172" w:right="19"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Any adaptations are based on individual needs. Teachers consider factors that support each learner’s needs, and factors that may inhibit or prevent learning such as use of equipment, environmental sensitivity risks, gaps in knowledge of vocabulary or processes. </w:t>
            </w:r>
          </w:p>
          <w:p w:rsidRPr="00464D23" w:rsidR="00CC234B" w:rsidP="00B3682A" w:rsidRDefault="00CC234B" w14:paraId="19A1DD2A" wp14:textId="77777777">
            <w:pPr>
              <w:widowControl w:val="0"/>
              <w:spacing w:after="0"/>
              <w:ind w:left="172" w:right="37"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Targeted teaching help to ensure children achieve specific goals. </w:t>
            </w:r>
          </w:p>
          <w:p w:rsidRPr="00464D23" w:rsidR="00CC234B" w:rsidP="00B3682A" w:rsidRDefault="00CC234B" w14:paraId="601AA400" wp14:textId="77777777">
            <w:pPr>
              <w:widowControl w:val="0"/>
              <w:spacing w:after="0"/>
              <w:ind w:left="172" w:right="37"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Starting with identifiable subject matter when  working with children who struggle with more abstract ideas. </w:t>
            </w:r>
          </w:p>
          <w:p w:rsidRPr="00464D23" w:rsidR="00CC234B" w:rsidP="00B3682A" w:rsidRDefault="00CC234B" w14:paraId="28CEE479" wp14:textId="77777777">
            <w:pPr>
              <w:widowControl w:val="0"/>
              <w:spacing w:after="0"/>
              <w:ind w:left="172" w:right="37"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Potential barriers to learning for individuals are anticipated alongside a pathway to  ensure these learners can actively participate in the best possible way. </w:t>
            </w:r>
          </w:p>
          <w:p w:rsidRPr="00464D23" w:rsidR="00CC234B" w:rsidP="00B3682A" w:rsidRDefault="00CC234B" w14:paraId="043BB0D0" wp14:textId="77777777">
            <w:pPr>
              <w:widowControl w:val="0"/>
              <w:spacing w:after="0"/>
              <w:ind w:left="172" w:right="37"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Planning clearly identifies what children and young people will learn—this is made clear using knowledge schemas. </w:t>
            </w:r>
          </w:p>
          <w:p w:rsidRPr="00464D23" w:rsidR="00CC234B" w:rsidP="00B3682A" w:rsidRDefault="00CC234B" w14:paraId="0C7B1FF4" wp14:textId="77777777">
            <w:pPr>
              <w:widowControl w:val="0"/>
              <w:spacing w:after="0"/>
              <w:ind w:left="172" w:right="37"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Teachers are mindful of how to balance adult support </w:t>
            </w:r>
            <w:r>
              <w:rPr>
                <w:rFonts w:ascii="Comic Sans MS" w:hAnsi="Comic Sans MS"/>
                <w:sz w:val="16"/>
                <w:szCs w:val="16"/>
                <w14:ligatures w14:val="none"/>
              </w:rPr>
              <w:t xml:space="preserve">alongside opportunities for </w:t>
            </w:r>
            <w:r w:rsidRPr="00464D23">
              <w:rPr>
                <w:rFonts w:ascii="Comic Sans MS" w:hAnsi="Comic Sans MS"/>
                <w:sz w:val="16"/>
                <w:szCs w:val="16"/>
                <w14:ligatures w14:val="none"/>
              </w:rPr>
              <w:t xml:space="preserve">independent learning, ensuring that tasks are broken down and build incrementally. </w:t>
            </w:r>
          </w:p>
          <w:p w:rsidR="00CC234B" w:rsidP="00B3682A" w:rsidRDefault="00CC234B" w14:paraId="6FC72B51" wp14:textId="77777777">
            <w:pPr>
              <w:widowControl w:val="0"/>
              <w:spacing w:after="0"/>
              <w:ind w:left="172" w:right="37" w:hanging="142"/>
              <w:rPr>
                <w:rFonts w:ascii="Comic Sans MS" w:hAnsi="Comic Sans MS"/>
                <w:sz w:val="16"/>
                <w:szCs w:val="16"/>
                <w14:ligatures w14:val="none"/>
              </w:rPr>
            </w:pPr>
            <w:r>
              <w:rPr>
                <w:rFonts w:ascii="Symbol" w:hAnsi="Symbol"/>
                <w:noProof/>
                <w:sz w:val="16"/>
                <w:szCs w:val="16"/>
                <w14:ligatures w14:val="none"/>
                <w14:cntxtAlts w14:val="0"/>
              </w:rPr>
              <mc:AlternateContent>
                <mc:Choice Requires="wps">
                  <w:drawing>
                    <wp:anchor xmlns:wp14="http://schemas.microsoft.com/office/word/2010/wordprocessingDrawing" distT="0" distB="0" distL="114300" distR="114300" simplePos="0" relativeHeight="251659264" behindDoc="0" locked="0" layoutInCell="1" allowOverlap="1" wp14:anchorId="4138EC1A" wp14:editId="7777777">
                      <wp:simplePos x="0" y="0"/>
                      <wp:positionH relativeFrom="column">
                        <wp:posOffset>4613413</wp:posOffset>
                      </wp:positionH>
                      <wp:positionV relativeFrom="paragraph">
                        <wp:posOffset>92905</wp:posOffset>
                      </wp:positionV>
                      <wp:extent cx="2417196"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417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2E224421">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363.25pt,7.3pt" to="553.6pt,7.3pt" w14:anchorId="1181B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">
                      <v:stroke joinstyle="miter"/>
                    </v:line>
                  </w:pict>
                </mc:Fallback>
              </mc:AlternateContent>
            </w: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Learners are given the opportunity to thrive, safe and secure in the understanding that they are able to express their ideas in a way that is unique to them. </w:t>
            </w:r>
          </w:p>
          <w:p w:rsidRPr="00B3682A" w:rsidR="00CC234B" w:rsidP="00B3682A" w:rsidRDefault="00CC234B" w14:paraId="0E27B00A" wp14:textId="77777777">
            <w:pPr>
              <w:widowControl w:val="0"/>
              <w:spacing w:after="0"/>
              <w:ind w:left="172" w:right="37" w:hanging="142"/>
              <w:rPr>
                <w:rFonts w:ascii="Comic Sans MS" w:hAnsi="Comic Sans MS"/>
                <w:sz w:val="14"/>
                <w:szCs w:val="16"/>
                <w14:ligatures w14:val="none"/>
              </w:rPr>
            </w:pPr>
          </w:p>
        </w:tc>
        <w:tc>
          <w:tcPr>
            <w:tcW w:w="3821" w:type="dxa"/>
            <w:vMerge w:val="restart"/>
          </w:tcPr>
          <w:p w:rsidR="00CC234B" w:rsidP="00B3682A" w:rsidRDefault="00CC234B" w14:paraId="2D75CDF8" wp14:textId="77777777">
            <w:pPr>
              <w:widowControl w:val="0"/>
              <w:spacing w:before="20" w:after="20" w:line="300" w:lineRule="auto"/>
              <w:ind w:left="167" w:right="117"/>
              <w:jc w:val="center"/>
              <w:rPr>
                <w:rFonts w:ascii="Comic Sans MS" w:hAnsi="Comic Sans MS"/>
                <w:b/>
                <w:bCs/>
                <w:sz w:val="18"/>
                <w:szCs w:val="18"/>
                <w14:ligatures w14:val="none"/>
              </w:rPr>
            </w:pPr>
            <w:r>
              <w:rPr>
                <w:rFonts w:ascii="Comic Sans MS" w:hAnsi="Comic Sans MS"/>
                <w:b/>
                <w:bCs/>
                <w:sz w:val="18"/>
                <w:szCs w:val="18"/>
                <w14:ligatures w14:val="none"/>
              </w:rPr>
              <w:t xml:space="preserve">Key Stage 1 </w:t>
            </w:r>
          </w:p>
          <w:p w:rsidR="00CC234B" w:rsidP="00B3682A" w:rsidRDefault="00CC234B" w14:paraId="763318F3"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r>
              <w:rPr>
                <w:rFonts w:ascii="Comic Sans MS" w:hAnsi="Comic Sans MS"/>
                <w:sz w:val="16"/>
                <w:szCs w:val="16"/>
                <w14:ligatures w14:val="none"/>
              </w:rPr>
              <w:t xml:space="preserve">Further opportunities to develop fine motor skills; experimenting with a broader range of </w:t>
            </w:r>
            <w:r w:rsidR="0050312F">
              <w:rPr>
                <w:rFonts w:ascii="Comic Sans MS" w:hAnsi="Comic Sans MS"/>
                <w:sz w:val="16"/>
                <w:szCs w:val="16"/>
                <w14:ligatures w14:val="none"/>
              </w:rPr>
              <w:t>materials</w:t>
            </w:r>
            <w:r>
              <w:rPr>
                <w:rFonts w:ascii="Comic Sans MS" w:hAnsi="Comic Sans MS"/>
                <w:sz w:val="16"/>
                <w:szCs w:val="16"/>
                <w14:ligatures w14:val="none"/>
              </w:rPr>
              <w:t xml:space="preserve"> and becoming more independent </w:t>
            </w:r>
            <w:r w:rsidR="0050312F">
              <w:rPr>
                <w:rFonts w:ascii="Comic Sans MS" w:hAnsi="Comic Sans MS"/>
                <w:sz w:val="16"/>
                <w:szCs w:val="16"/>
                <w14:ligatures w14:val="none"/>
              </w:rPr>
              <w:t>designers.</w:t>
            </w:r>
            <w:r>
              <w:rPr>
                <w:rFonts w:ascii="Comic Sans MS" w:hAnsi="Comic Sans MS"/>
                <w:sz w:val="16"/>
                <w:szCs w:val="16"/>
                <w14:ligatures w14:val="none"/>
              </w:rPr>
              <w:t xml:space="preserve"> </w:t>
            </w:r>
          </w:p>
          <w:p w:rsidR="00CC234B" w:rsidP="00B3682A" w:rsidRDefault="00CC234B" w14:paraId="78E670E3"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r>
              <w:rPr>
                <w:rFonts w:ascii="Comic Sans MS" w:hAnsi="Comic Sans MS"/>
                <w:sz w:val="16"/>
                <w:szCs w:val="16"/>
                <w14:ligatures w14:val="none"/>
              </w:rPr>
              <w:t xml:space="preserve">Practical activities are accompanied by visual resources including videos, photos or examples of </w:t>
            </w:r>
            <w:r w:rsidR="0050312F">
              <w:rPr>
                <w:rFonts w:ascii="Comic Sans MS" w:hAnsi="Comic Sans MS"/>
                <w:sz w:val="16"/>
                <w:szCs w:val="16"/>
                <w14:ligatures w14:val="none"/>
              </w:rPr>
              <w:t>designers work</w:t>
            </w:r>
            <w:r>
              <w:rPr>
                <w:rFonts w:ascii="Comic Sans MS" w:hAnsi="Comic Sans MS"/>
                <w:sz w:val="16"/>
                <w:szCs w:val="16"/>
                <w14:ligatures w14:val="none"/>
              </w:rPr>
              <w:t xml:space="preserve">. </w:t>
            </w:r>
          </w:p>
          <w:p w:rsidR="00CC234B" w:rsidP="00B3682A" w:rsidRDefault="00CC234B" w14:paraId="1C6CD012"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r>
              <w:rPr>
                <w:rFonts w:ascii="Comic Sans MS" w:hAnsi="Comic Sans MS"/>
                <w:sz w:val="16"/>
                <w:szCs w:val="16"/>
                <w14:ligatures w14:val="none"/>
              </w:rPr>
              <w:t xml:space="preserve">New vocabulary is introduced, displayed and used in context by adults regularly. </w:t>
            </w:r>
          </w:p>
          <w:p w:rsidR="00CC234B" w:rsidP="00B3682A" w:rsidRDefault="00CC234B" w14:paraId="33DD723B"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r>
              <w:rPr>
                <w:rFonts w:ascii="Comic Sans MS" w:hAnsi="Comic Sans MS"/>
                <w:sz w:val="16"/>
                <w:szCs w:val="16"/>
                <w14:ligatures w14:val="none"/>
              </w:rPr>
              <w:t>Equipment is broad-based, so that all can  access the lesson</w:t>
            </w:r>
            <w:r w:rsidR="0050312F">
              <w:rPr>
                <w:rFonts w:ascii="Comic Sans MS" w:hAnsi="Comic Sans MS"/>
                <w:sz w:val="16"/>
                <w:szCs w:val="16"/>
                <w14:ligatures w14:val="none"/>
              </w:rPr>
              <w:t>, with additional support</w:t>
            </w:r>
            <w:r>
              <w:rPr>
                <w:rFonts w:ascii="Comic Sans MS" w:hAnsi="Comic Sans MS"/>
                <w:sz w:val="16"/>
                <w:szCs w:val="16"/>
                <w14:ligatures w14:val="none"/>
              </w:rPr>
              <w:t xml:space="preserve">. </w:t>
            </w:r>
          </w:p>
          <w:p w:rsidR="00CC234B" w:rsidP="00B3682A" w:rsidRDefault="00CC234B" w14:paraId="7393E8FB"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r>
              <w:rPr>
                <w:rFonts w:ascii="Comic Sans MS" w:hAnsi="Comic Sans MS"/>
                <w:sz w:val="16"/>
                <w:szCs w:val="16"/>
                <w14:ligatures w14:val="none"/>
              </w:rPr>
              <w:t xml:space="preserve">Independence is nurtured to allow this to flourish. </w:t>
            </w:r>
          </w:p>
          <w:p w:rsidRPr="00B3682A" w:rsidR="00CC234B" w:rsidP="00CC234B" w:rsidRDefault="00CC234B" w14:paraId="60061E4C" wp14:textId="77777777">
            <w:pPr>
              <w:widowControl w:val="0"/>
              <w:spacing w:before="20" w:after="20" w:line="240" w:lineRule="auto"/>
              <w:ind w:right="134"/>
              <w:rPr>
                <w:rFonts w:ascii="Comic Sans MS" w:hAnsi="Comic Sans MS"/>
                <w:sz w:val="16"/>
                <w:szCs w:val="16"/>
                <w14:ligatures w14:val="none"/>
              </w:rPr>
            </w:pPr>
          </w:p>
          <w:p w:rsidRPr="00464D23" w:rsidR="00CC234B" w:rsidP="00CC234B" w:rsidRDefault="00CC234B" w14:paraId="05FB8E20" wp14:textId="77777777">
            <w:pPr>
              <w:spacing w:after="0"/>
              <w:rPr>
                <w:rFonts w:ascii="Comic Sans MS" w:hAnsi="Comic Sans MS"/>
                <w:b/>
                <w:sz w:val="16"/>
              </w:rPr>
            </w:pPr>
            <w:r w:rsidRPr="00464D23">
              <w:rPr>
                <w:rFonts w:ascii="Comic Sans MS" w:hAnsi="Comic Sans MS"/>
                <w:b/>
                <w:sz w:val="16"/>
              </w:rPr>
              <w:t xml:space="preserve">Supporting learners with literacy difficulties: </w:t>
            </w:r>
          </w:p>
          <w:p w:rsidRPr="00464D23" w:rsidR="00CC234B" w:rsidP="009B6229" w:rsidRDefault="00CC234B" w14:paraId="553504E1" wp14:textId="77777777">
            <w:pPr>
              <w:pStyle w:val="ListParagraph"/>
              <w:numPr>
                <w:ilvl w:val="0"/>
                <w:numId w:val="2"/>
              </w:numPr>
              <w:spacing w:line="240" w:lineRule="auto"/>
              <w:ind w:left="176" w:hanging="176"/>
              <w:rPr>
                <w:rFonts w:ascii="Comic Sans MS" w:hAnsi="Comic Sans MS"/>
                <w:sz w:val="16"/>
              </w:rPr>
            </w:pPr>
            <w:r w:rsidRPr="00464D23">
              <w:rPr>
                <w:rFonts w:ascii="Comic Sans MS" w:hAnsi="Comic Sans MS"/>
                <w:sz w:val="16"/>
              </w:rPr>
              <w:t xml:space="preserve">Visual aids – to identify </w:t>
            </w:r>
            <w:r w:rsidR="0050312F">
              <w:rPr>
                <w:rFonts w:ascii="Comic Sans MS" w:hAnsi="Comic Sans MS"/>
                <w:sz w:val="16"/>
              </w:rPr>
              <w:t>designers</w:t>
            </w:r>
            <w:r w:rsidRPr="00464D23">
              <w:rPr>
                <w:rFonts w:ascii="Comic Sans MS" w:hAnsi="Comic Sans MS"/>
                <w:sz w:val="16"/>
              </w:rPr>
              <w:t>,</w:t>
            </w:r>
            <w:r w:rsidR="00AE3633">
              <w:rPr>
                <w:rFonts w:ascii="Comic Sans MS" w:hAnsi="Comic Sans MS"/>
                <w:sz w:val="16"/>
              </w:rPr>
              <w:t xml:space="preserve"> their work, equipment and materials</w:t>
            </w:r>
            <w:r w:rsidRPr="00464D23">
              <w:rPr>
                <w:rFonts w:ascii="Comic Sans MS" w:hAnsi="Comic Sans MS"/>
                <w:sz w:val="16"/>
              </w:rPr>
              <w:t xml:space="preserve">. </w:t>
            </w:r>
          </w:p>
          <w:p w:rsidRPr="00464D23" w:rsidR="00CC234B" w:rsidP="009B6229" w:rsidRDefault="00CC234B" w14:paraId="09F67312" wp14:textId="77777777">
            <w:pPr>
              <w:pStyle w:val="ListParagraph"/>
              <w:numPr>
                <w:ilvl w:val="0"/>
                <w:numId w:val="2"/>
              </w:numPr>
              <w:spacing w:line="240" w:lineRule="auto"/>
              <w:ind w:left="176" w:hanging="176"/>
              <w:rPr>
                <w:rFonts w:ascii="Comic Sans MS" w:hAnsi="Comic Sans MS"/>
                <w:sz w:val="16"/>
              </w:rPr>
            </w:pPr>
            <w:r w:rsidRPr="00464D23">
              <w:rPr>
                <w:rFonts w:ascii="Comic Sans MS" w:hAnsi="Comic Sans MS"/>
                <w:sz w:val="16"/>
              </w:rPr>
              <w:t xml:space="preserve">Word and/or picture bank for reference. </w:t>
            </w:r>
          </w:p>
          <w:p w:rsidRPr="00CC234B" w:rsidR="00CC234B" w:rsidP="00407CE8" w:rsidRDefault="00CC234B" w14:paraId="4640BB21" wp14:textId="77777777">
            <w:pPr>
              <w:pStyle w:val="ListParagraph"/>
              <w:numPr>
                <w:ilvl w:val="0"/>
                <w:numId w:val="2"/>
              </w:numPr>
              <w:spacing w:line="240" w:lineRule="auto"/>
              <w:ind w:left="176" w:hanging="176"/>
              <w:rPr>
                <w:rFonts w:ascii="Comic Sans MS" w:hAnsi="Comic Sans MS"/>
                <w:sz w:val="16"/>
                <w:szCs w:val="16"/>
                <w14:ligatures w14:val="none"/>
              </w:rPr>
            </w:pPr>
            <w:r w:rsidRPr="00464D23">
              <w:rPr>
                <w:rFonts w:ascii="Comic Sans MS" w:hAnsi="Comic Sans MS"/>
                <w:sz w:val="16"/>
              </w:rPr>
              <w:t>Modelling, demonstrating and imitating to support understanding of step-by-step processes.</w:t>
            </w:r>
          </w:p>
          <w:p w:rsidRPr="00B3682A" w:rsidR="00CC234B" w:rsidP="00CC234B" w:rsidRDefault="00BC39DE" w14:paraId="340EE766" wp14:textId="77777777">
            <w:pPr>
              <w:pStyle w:val="ListParagraph"/>
              <w:spacing w:line="240" w:lineRule="auto"/>
              <w:ind w:left="176"/>
              <w:rPr>
                <w:rFonts w:ascii="Comic Sans MS" w:hAnsi="Comic Sans MS"/>
                <w:sz w:val="16"/>
                <w:szCs w:val="16"/>
                <w14:ligatures w14:val="none"/>
              </w:rPr>
            </w:pPr>
            <w:r>
              <w:rPr>
                <w:rFonts w:ascii="Symbol" w:hAnsi="Symbol"/>
                <w:noProof/>
                <w:sz w:val="16"/>
                <w:szCs w:val="16"/>
                <w14:ligatures w14:val="none"/>
                <w14:cntxtAlts w14:val="0"/>
              </w:rPr>
              <mc:AlternateContent>
                <mc:Choice Requires="wps">
                  <w:drawing>
                    <wp:anchor xmlns:wp14="http://schemas.microsoft.com/office/word/2010/wordprocessingDrawing" distT="0" distB="0" distL="114300" distR="114300" simplePos="0" relativeHeight="251661312" behindDoc="0" locked="0" layoutInCell="1" allowOverlap="1" wp14:anchorId="7BDDC574" wp14:editId="05ECFFDC">
                      <wp:simplePos x="0" y="0"/>
                      <wp:positionH relativeFrom="column">
                        <wp:posOffset>-66550</wp:posOffset>
                      </wp:positionH>
                      <wp:positionV relativeFrom="paragraph">
                        <wp:posOffset>124844</wp:posOffset>
                      </wp:positionV>
                      <wp:extent cx="241719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417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686146C8">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5.25pt,9.85pt" to="185.1pt,9.85pt" w14:anchorId="5B37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">
                      <v:stroke joinstyle="miter"/>
                    </v:line>
                  </w:pict>
                </mc:Fallback>
              </mc:AlternateContent>
            </w:r>
            <w:r w:rsidRPr="00464D23" w:rsidR="00CC234B">
              <w:rPr>
                <w:sz w:val="16"/>
              </w:rPr>
              <w:t xml:space="preserve"> </w:t>
            </w:r>
          </w:p>
          <w:p w:rsidRPr="00464D23" w:rsidR="00CC234B" w:rsidP="00CC234B" w:rsidRDefault="00CC234B" w14:paraId="6397E605" wp14:textId="77777777">
            <w:pPr>
              <w:spacing w:after="0"/>
              <w:rPr>
                <w:rFonts w:ascii="Comic Sans MS" w:hAnsi="Comic Sans MS"/>
                <w:b/>
                <w:sz w:val="16"/>
              </w:rPr>
            </w:pPr>
            <w:r w:rsidRPr="00464D23">
              <w:rPr>
                <w:rFonts w:ascii="Comic Sans MS" w:hAnsi="Comic Sans MS"/>
                <w:b/>
                <w:sz w:val="16"/>
              </w:rPr>
              <w:t xml:space="preserve">Supporting learners who struggle to retain vocabulary: </w:t>
            </w:r>
          </w:p>
          <w:p w:rsidRPr="00464D23" w:rsidR="00CC234B" w:rsidP="009B6229" w:rsidRDefault="00CC234B" w14:paraId="6E305250" wp14:textId="77777777">
            <w:pPr>
              <w:pStyle w:val="ListParagraph"/>
              <w:numPr>
                <w:ilvl w:val="0"/>
                <w:numId w:val="3"/>
              </w:numPr>
              <w:spacing w:after="0" w:line="240" w:lineRule="auto"/>
              <w:ind w:left="176" w:hanging="176"/>
              <w:rPr>
                <w:rFonts w:ascii="Comic Sans MS" w:hAnsi="Comic Sans MS"/>
                <w:sz w:val="16"/>
              </w:rPr>
            </w:pPr>
            <w:r w:rsidRPr="00464D23">
              <w:rPr>
                <w:rFonts w:ascii="Comic Sans MS" w:hAnsi="Comic Sans MS"/>
                <w:sz w:val="16"/>
              </w:rPr>
              <w:t xml:space="preserve">Modelling the use of a range of specific vocabulary – pattern, colour, tone, texture, line, shape, form, space. Ensuring vocabulary becomes embedded by referring to it regularly during lessons and whilst modelling. </w:t>
            </w:r>
          </w:p>
          <w:p w:rsidRPr="00CC234B" w:rsidR="00CC234B" w:rsidP="007E23E2" w:rsidRDefault="00CC234B" w14:paraId="2040FD37" wp14:textId="77777777">
            <w:pPr>
              <w:pStyle w:val="ListParagraph"/>
              <w:numPr>
                <w:ilvl w:val="0"/>
                <w:numId w:val="3"/>
              </w:numPr>
              <w:spacing w:after="0" w:line="240" w:lineRule="auto"/>
              <w:ind w:left="176" w:hanging="176"/>
              <w:rPr>
                <w:rFonts w:ascii="Comic Sans MS" w:hAnsi="Comic Sans MS"/>
                <w:sz w:val="16"/>
                <w:szCs w:val="16"/>
                <w14:ligatures w14:val="none"/>
              </w:rPr>
            </w:pPr>
            <w:r w:rsidRPr="00464D23">
              <w:rPr>
                <w:rFonts w:ascii="Comic Sans MS" w:hAnsi="Comic Sans MS"/>
                <w:sz w:val="16"/>
              </w:rPr>
              <w:t xml:space="preserve">Visual word banks, where necessary. </w:t>
            </w:r>
          </w:p>
          <w:p w:rsidR="00CC234B" w:rsidP="00CC234B" w:rsidRDefault="00BC39DE" w14:paraId="5F7CA19F" wp14:textId="77777777">
            <w:pPr>
              <w:spacing w:after="0" w:line="240" w:lineRule="auto"/>
              <w:rPr>
                <w:rFonts w:ascii="Comic Sans MS" w:hAnsi="Comic Sans MS"/>
                <w:sz w:val="16"/>
                <w:szCs w:val="16"/>
                <w14:ligatures w14:val="none"/>
              </w:rPr>
            </w:pPr>
            <w:r>
              <w:rPr>
                <w:rFonts w:ascii="Symbol" w:hAnsi="Symbol"/>
                <w:noProof/>
                <w:sz w:val="16"/>
                <w:szCs w:val="16"/>
                <w14:ligatures w14:val="none"/>
                <w14:cntxtAlts w14:val="0"/>
              </w:rPr>
              <mc:AlternateContent>
                <mc:Choice Requires="wps">
                  <w:drawing>
                    <wp:anchor xmlns:wp14="http://schemas.microsoft.com/office/word/2010/wordprocessingDrawing" distT="0" distB="0" distL="114300" distR="114300" simplePos="0" relativeHeight="251663360" behindDoc="0" locked="0" layoutInCell="1" allowOverlap="1" wp14:anchorId="4DB0673B" wp14:editId="05ECFFDC">
                      <wp:simplePos x="0" y="0"/>
                      <wp:positionH relativeFrom="column">
                        <wp:posOffset>-62023</wp:posOffset>
                      </wp:positionH>
                      <wp:positionV relativeFrom="paragraph">
                        <wp:posOffset>134356</wp:posOffset>
                      </wp:positionV>
                      <wp:extent cx="2417196"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2417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65BE5241">
                    <v:line id="Straight Connector 3"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4.9pt,10.6pt" to="185.45pt,10.6pt" w14:anchorId="2D8B0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">
                      <v:stroke joinstyle="miter"/>
                    </v:line>
                  </w:pict>
                </mc:Fallback>
              </mc:AlternateContent>
            </w:r>
          </w:p>
          <w:p w:rsidR="00CC234B" w:rsidP="00CC234B" w:rsidRDefault="00CC234B" w14:paraId="44EAFD9C" wp14:textId="77777777">
            <w:pPr>
              <w:spacing w:after="0" w:line="240" w:lineRule="auto"/>
              <w:rPr>
                <w:rFonts w:ascii="Comic Sans MS" w:hAnsi="Comic Sans MS"/>
                <w:sz w:val="16"/>
                <w:szCs w:val="16"/>
                <w14:ligatures w14:val="none"/>
              </w:rPr>
            </w:pPr>
          </w:p>
          <w:p w:rsidRPr="00CC234B" w:rsidR="00CC234B" w:rsidP="00CC234B" w:rsidRDefault="00CC234B" w14:paraId="61F3B4A9" wp14:textId="77777777">
            <w:pPr>
              <w:spacing w:after="0" w:line="240" w:lineRule="auto"/>
              <w:rPr>
                <w:rFonts w:ascii="Comic Sans MS" w:hAnsi="Comic Sans MS"/>
                <w:b/>
                <w:sz w:val="16"/>
                <w:szCs w:val="16"/>
                <w14:ligatures w14:val="none"/>
              </w:rPr>
            </w:pPr>
            <w:r w:rsidRPr="00CC234B">
              <w:rPr>
                <w:rFonts w:ascii="Comic Sans MS" w:hAnsi="Comic Sans MS"/>
                <w:b/>
                <w:sz w:val="16"/>
                <w:szCs w:val="16"/>
                <w14:ligatures w14:val="none"/>
              </w:rPr>
              <w:t xml:space="preserve">Supporting learners who need additional time to develop conceptual understanding: </w:t>
            </w:r>
          </w:p>
          <w:p w:rsidR="00CC234B" w:rsidP="00CC234B" w:rsidRDefault="00CC234B" w14:paraId="0639FC72" wp14:textId="77777777">
            <w:pPr>
              <w:pStyle w:val="ListParagraph"/>
              <w:numPr>
                <w:ilvl w:val="0"/>
                <w:numId w:val="6"/>
              </w:numPr>
              <w:spacing w:after="0" w:line="240" w:lineRule="auto"/>
              <w:ind w:left="172" w:hanging="142"/>
              <w:rPr>
                <w:rFonts w:ascii="Comic Sans MS" w:hAnsi="Comic Sans MS"/>
                <w:sz w:val="16"/>
                <w:szCs w:val="16"/>
                <w14:ligatures w14:val="none"/>
              </w:rPr>
            </w:pPr>
            <w:r w:rsidRPr="00CC234B">
              <w:rPr>
                <w:rFonts w:ascii="Comic Sans MS" w:hAnsi="Comic Sans MS"/>
                <w:sz w:val="16"/>
                <w:szCs w:val="16"/>
                <w14:ligatures w14:val="none"/>
              </w:rPr>
              <w:t xml:space="preserve">Providing opportunities for small group learning before or during the lesson, where possible (supporting learners and allowing time to ask questions or explore resources alongside adult intervention). </w:t>
            </w:r>
          </w:p>
          <w:p w:rsidR="00AE3633" w:rsidP="00CC234B" w:rsidRDefault="00CC234B" w14:paraId="1E998E6F" wp14:textId="77777777">
            <w:pPr>
              <w:pStyle w:val="ListParagraph"/>
              <w:numPr>
                <w:ilvl w:val="0"/>
                <w:numId w:val="6"/>
              </w:numPr>
              <w:spacing w:after="0" w:line="240" w:lineRule="auto"/>
              <w:ind w:left="172" w:hanging="142"/>
              <w:rPr>
                <w:rFonts w:ascii="Comic Sans MS" w:hAnsi="Comic Sans MS"/>
                <w:sz w:val="16"/>
                <w:szCs w:val="16"/>
                <w14:ligatures w14:val="none"/>
              </w:rPr>
            </w:pPr>
            <w:r>
              <w:rPr>
                <w:rFonts w:ascii="Comic Sans MS" w:hAnsi="Comic Sans MS"/>
                <w:sz w:val="16"/>
                <w:szCs w:val="16"/>
                <w14:ligatures w14:val="none"/>
              </w:rPr>
              <w:t>Visual aids in the form of worked examples.</w:t>
            </w:r>
          </w:p>
          <w:p w:rsidR="00CC234B" w:rsidP="00CC234B" w:rsidRDefault="00AE3633" w14:paraId="34C0EF6B" wp14:textId="77777777">
            <w:pPr>
              <w:pStyle w:val="ListParagraph"/>
              <w:numPr>
                <w:ilvl w:val="0"/>
                <w:numId w:val="6"/>
              </w:numPr>
              <w:spacing w:after="0" w:line="240" w:lineRule="auto"/>
              <w:ind w:left="172" w:hanging="142"/>
              <w:rPr>
                <w:rFonts w:ascii="Comic Sans MS" w:hAnsi="Comic Sans MS"/>
                <w:sz w:val="16"/>
                <w:szCs w:val="16"/>
                <w14:ligatures w14:val="none"/>
              </w:rPr>
            </w:pPr>
            <w:r>
              <w:rPr>
                <w:rFonts w:ascii="Comic Sans MS" w:hAnsi="Comic Sans MS"/>
                <w:sz w:val="16"/>
                <w:szCs w:val="16"/>
                <w14:ligatures w14:val="none"/>
              </w:rPr>
              <w:t>Follow up sessions as needed.</w:t>
            </w:r>
            <w:r w:rsidR="00CC234B">
              <w:rPr>
                <w:rFonts w:ascii="Comic Sans MS" w:hAnsi="Comic Sans MS"/>
                <w:sz w:val="16"/>
                <w:szCs w:val="16"/>
                <w14:ligatures w14:val="none"/>
              </w:rPr>
              <w:t xml:space="preserve"> </w:t>
            </w:r>
          </w:p>
          <w:p w:rsidRPr="00CC234B" w:rsidR="00CC234B" w:rsidP="00CC234B" w:rsidRDefault="00CC234B" w14:paraId="4B94D5A5" wp14:textId="77777777">
            <w:pPr>
              <w:pStyle w:val="ListParagraph"/>
              <w:spacing w:after="0" w:line="240" w:lineRule="auto"/>
              <w:ind w:left="172"/>
              <w:rPr>
                <w:rFonts w:ascii="Comic Sans MS" w:hAnsi="Comic Sans MS"/>
                <w:sz w:val="16"/>
                <w:szCs w:val="16"/>
                <w14:ligatures w14:val="none"/>
              </w:rPr>
            </w:pPr>
          </w:p>
        </w:tc>
        <w:tc>
          <w:tcPr>
            <w:tcW w:w="4194" w:type="dxa"/>
            <w:vMerge w:val="restart"/>
          </w:tcPr>
          <w:p w:rsidR="00CC234B" w:rsidP="00B3682A" w:rsidRDefault="00CC234B" w14:paraId="62EA55F1" wp14:textId="77777777">
            <w:pPr>
              <w:widowControl w:val="0"/>
              <w:spacing w:before="20" w:after="20" w:line="300" w:lineRule="auto"/>
              <w:jc w:val="center"/>
              <w:rPr>
                <w:rFonts w:ascii="Comic Sans MS" w:hAnsi="Comic Sans MS"/>
                <w:b/>
                <w:bCs/>
                <w:sz w:val="18"/>
                <w:szCs w:val="18"/>
                <w14:ligatures w14:val="none"/>
              </w:rPr>
            </w:pPr>
            <w:r>
              <w:rPr>
                <w:rFonts w:ascii="Comic Sans MS" w:hAnsi="Comic Sans MS"/>
                <w:b/>
                <w:bCs/>
                <w:sz w:val="18"/>
                <w:szCs w:val="18"/>
                <w14:ligatures w14:val="none"/>
              </w:rPr>
              <w:t xml:space="preserve">Key Stage 2 </w:t>
            </w:r>
          </w:p>
          <w:p w:rsidRPr="00464D23" w:rsidR="00CC234B" w:rsidP="00B3682A" w:rsidRDefault="00CC234B" w14:paraId="0C31624B" wp14:textId="77777777">
            <w:pPr>
              <w:pStyle w:val="ListParagraph"/>
              <w:widowControl w:val="0"/>
              <w:numPr>
                <w:ilvl w:val="0"/>
                <w:numId w:val="1"/>
              </w:numPr>
              <w:spacing w:before="20" w:after="20" w:line="240" w:lineRule="auto"/>
              <w:ind w:left="184" w:hanging="184"/>
              <w:rPr>
                <w:rFonts w:ascii="Comic Sans MS" w:hAnsi="Comic Sans MS"/>
                <w:sz w:val="16"/>
                <w:szCs w:val="16"/>
                <w14:ligatures w14:val="none"/>
              </w:rPr>
            </w:pPr>
            <w:r w:rsidRPr="00464D23">
              <w:rPr>
                <w:rFonts w:ascii="Comic Sans MS" w:hAnsi="Comic Sans MS"/>
                <w:sz w:val="16"/>
                <w:szCs w:val="16"/>
                <w14:ligatures w14:val="none"/>
              </w:rPr>
              <w:t xml:space="preserve">Sketchbooks are used to record observations and experiment with ideas; all learners benefit from being taught and modelled how to use a sketchbook. </w:t>
            </w:r>
          </w:p>
          <w:p w:rsidRPr="00464D23" w:rsidR="00CC234B" w:rsidP="00B3682A" w:rsidRDefault="00CC234B" w14:paraId="3390716C" wp14:textId="77777777">
            <w:pPr>
              <w:pStyle w:val="ListParagraph"/>
              <w:widowControl w:val="0"/>
              <w:numPr>
                <w:ilvl w:val="0"/>
                <w:numId w:val="1"/>
              </w:numPr>
              <w:spacing w:before="20" w:after="20" w:line="240" w:lineRule="auto"/>
              <w:ind w:left="184" w:hanging="184"/>
              <w:rPr>
                <w:rFonts w:ascii="Comic Sans MS" w:hAnsi="Comic Sans MS"/>
                <w:sz w:val="16"/>
                <w:szCs w:val="16"/>
                <w14:ligatures w14:val="none"/>
              </w:rPr>
            </w:pPr>
            <w:r w:rsidRPr="00464D23">
              <w:rPr>
                <w:rFonts w:ascii="Comic Sans MS" w:hAnsi="Comic Sans MS"/>
                <w:sz w:val="16"/>
                <w:szCs w:val="16"/>
                <w14:ligatures w14:val="none"/>
              </w:rPr>
              <w:t xml:space="preserve">Learners continue to experiment and revisit </w:t>
            </w:r>
            <w:r w:rsidR="00AE3633">
              <w:rPr>
                <w:rFonts w:ascii="Comic Sans MS" w:hAnsi="Comic Sans MS"/>
                <w:sz w:val="16"/>
                <w:szCs w:val="16"/>
                <w14:ligatures w14:val="none"/>
              </w:rPr>
              <w:t>design technology</w:t>
            </w:r>
            <w:r w:rsidRPr="00464D23">
              <w:rPr>
                <w:rFonts w:ascii="Comic Sans MS" w:hAnsi="Comic Sans MS"/>
                <w:sz w:val="16"/>
                <w:szCs w:val="16"/>
                <w14:ligatures w14:val="none"/>
              </w:rPr>
              <w:t xml:space="preserve"> t</w:t>
            </w:r>
            <w:r>
              <w:rPr>
                <w:rFonts w:ascii="Comic Sans MS" w:hAnsi="Comic Sans MS"/>
                <w:sz w:val="16"/>
                <w:szCs w:val="16"/>
                <w14:ligatures w14:val="none"/>
              </w:rPr>
              <w:t xml:space="preserve">echniques and methods—building </w:t>
            </w:r>
            <w:r w:rsidRPr="00464D23">
              <w:rPr>
                <w:rFonts w:ascii="Comic Sans MS" w:hAnsi="Comic Sans MS"/>
                <w:sz w:val="16"/>
                <w:szCs w:val="16"/>
                <w14:ligatures w14:val="none"/>
              </w:rPr>
              <w:t>confidence with</w:t>
            </w:r>
            <w:r>
              <w:rPr>
                <w:rFonts w:ascii="Comic Sans MS" w:hAnsi="Comic Sans MS"/>
                <w:sz w:val="16"/>
                <w:szCs w:val="16"/>
                <w14:ligatures w14:val="none"/>
              </w:rPr>
              <w:t xml:space="preserve"> their experimentation and </w:t>
            </w:r>
            <w:r w:rsidRPr="00464D23">
              <w:rPr>
                <w:rFonts w:ascii="Comic Sans MS" w:hAnsi="Comic Sans MS"/>
                <w:sz w:val="16"/>
                <w:szCs w:val="16"/>
                <w14:ligatures w14:val="none"/>
              </w:rPr>
              <w:t xml:space="preserve">expression of ideas. </w:t>
            </w:r>
          </w:p>
          <w:p w:rsidR="00CC234B" w:rsidP="00CC234B" w:rsidRDefault="00BC39DE" w14:paraId="403362C2" wp14:textId="77777777">
            <w:pPr>
              <w:widowControl w:val="0"/>
              <w:spacing w:after="0"/>
              <w:rPr>
                <w14:ligatures w14:val="none"/>
              </w:rPr>
            </w:pPr>
            <w:r>
              <w:rPr>
                <w:rFonts w:ascii="Symbol" w:hAnsi="Symbol"/>
                <w:noProof/>
                <w:sz w:val="16"/>
                <w:szCs w:val="16"/>
                <w14:ligatures w14:val="none"/>
                <w14:cntxtAlts w14:val="0"/>
              </w:rPr>
              <mc:AlternateContent>
                <mc:Choice Requires="wps">
                  <w:drawing>
                    <wp:anchor xmlns:wp14="http://schemas.microsoft.com/office/word/2010/wordprocessingDrawing" distT="0" distB="0" distL="114300" distR="114300" simplePos="0" relativeHeight="251667456" behindDoc="0" locked="0" layoutInCell="1" allowOverlap="1" wp14:anchorId="0B2BAD4A" wp14:editId="05ECFFDC">
                      <wp:simplePos x="0" y="0"/>
                      <wp:positionH relativeFrom="column">
                        <wp:posOffset>-69462</wp:posOffset>
                      </wp:positionH>
                      <wp:positionV relativeFrom="paragraph">
                        <wp:posOffset>93392</wp:posOffset>
                      </wp:positionV>
                      <wp:extent cx="2652395" cy="0"/>
                      <wp:effectExtent l="0" t="0" r="33655" b="19050"/>
                      <wp:wrapNone/>
                      <wp:docPr id="5" name="Straight Connector 5"/>
                      <wp:cNvGraphicFramePr/>
                      <a:graphic xmlns:a="http://schemas.openxmlformats.org/drawingml/2006/main">
                        <a:graphicData uri="http://schemas.microsoft.com/office/word/2010/wordprocessingShape">
                          <wps:wsp>
                            <wps:cNvCnPr/>
                            <wps:spPr>
                              <a:xfrm>
                                <a:off x="0" y="0"/>
                                <a:ext cx="2652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FD62C68">
                    <v:line id="Straight Connector 5"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45pt,7.35pt" to="203.4pt,7.35pt" w14:anchorId="23CB1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0htgEAALcDAAAOAAAAZHJzL2Uyb0RvYy54bWysU8GO0zAQvSPxD5bvNG1R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">
                      <v:stroke joinstyle="miter"/>
                    </v:line>
                  </w:pict>
                </mc:Fallback>
              </mc:AlternateContent>
            </w:r>
            <w:r w:rsidR="00CC234B">
              <w:rPr>
                <w14:ligatures w14:val="none"/>
              </w:rPr>
              <w:t> </w:t>
            </w:r>
          </w:p>
          <w:p w:rsidRPr="00B3682A" w:rsidR="00CC234B" w:rsidP="00CC234B" w:rsidRDefault="00CC234B" w14:paraId="3397A5EC" wp14:textId="77777777">
            <w:pPr>
              <w:spacing w:after="0"/>
              <w:rPr>
                <w:rFonts w:ascii="Comic Sans MS" w:hAnsi="Comic Sans MS"/>
                <w:b/>
                <w:sz w:val="16"/>
              </w:rPr>
            </w:pPr>
            <w:r w:rsidRPr="00B3682A">
              <w:rPr>
                <w:rFonts w:ascii="Comic Sans MS" w:hAnsi="Comic Sans MS"/>
                <w:b/>
                <w:sz w:val="16"/>
              </w:rPr>
              <w:t xml:space="preserve">Supporting learners with fine motor skills difficulties: </w:t>
            </w:r>
          </w:p>
          <w:p w:rsidRPr="00B3682A" w:rsidR="00CC234B" w:rsidP="009B6229" w:rsidRDefault="00CC234B" w14:paraId="30C1BA2F" wp14:textId="77777777">
            <w:pPr>
              <w:pStyle w:val="ListParagraph"/>
              <w:numPr>
                <w:ilvl w:val="0"/>
                <w:numId w:val="4"/>
              </w:numPr>
              <w:spacing w:line="240" w:lineRule="auto"/>
              <w:ind w:left="184" w:hanging="184"/>
              <w:rPr>
                <w:rFonts w:ascii="Comic Sans MS" w:hAnsi="Comic Sans MS"/>
                <w:sz w:val="16"/>
              </w:rPr>
            </w:pPr>
            <w:r w:rsidRPr="00B3682A">
              <w:rPr>
                <w:rFonts w:ascii="Comic Sans MS" w:hAnsi="Comic Sans MS"/>
                <w:sz w:val="16"/>
              </w:rPr>
              <w:t xml:space="preserve">Where necessary, using frames or adhesives (E.g. masking tape) that hold down learners’ work to surfaces. </w:t>
            </w:r>
          </w:p>
          <w:p w:rsidR="00CC234B" w:rsidP="009B6229" w:rsidRDefault="00CC234B" w14:paraId="7D4E3CE6" wp14:textId="77777777">
            <w:pPr>
              <w:pStyle w:val="ListParagraph"/>
              <w:numPr>
                <w:ilvl w:val="0"/>
                <w:numId w:val="4"/>
              </w:numPr>
              <w:spacing w:line="240" w:lineRule="auto"/>
              <w:ind w:left="184" w:hanging="184"/>
              <w:rPr>
                <w:rFonts w:ascii="Comic Sans MS" w:hAnsi="Comic Sans MS"/>
                <w:sz w:val="16"/>
              </w:rPr>
            </w:pPr>
            <w:r w:rsidRPr="00B3682A">
              <w:rPr>
                <w:rFonts w:ascii="Comic Sans MS" w:hAnsi="Comic Sans MS"/>
                <w:sz w:val="16"/>
              </w:rPr>
              <w:t xml:space="preserve">Providing learners with larger scale materials and gradually decreasing the scale as they acquire greater control. </w:t>
            </w:r>
          </w:p>
          <w:p w:rsidR="00CC234B" w:rsidP="009B6229" w:rsidRDefault="00CC234B" w14:paraId="660D479F" wp14:textId="77777777">
            <w:pPr>
              <w:pStyle w:val="ListParagraph"/>
              <w:numPr>
                <w:ilvl w:val="0"/>
                <w:numId w:val="4"/>
              </w:numPr>
              <w:spacing w:line="240" w:lineRule="auto"/>
              <w:ind w:left="184" w:hanging="184"/>
              <w:rPr>
                <w:rFonts w:ascii="Comic Sans MS" w:hAnsi="Comic Sans MS"/>
                <w:sz w:val="16"/>
              </w:rPr>
            </w:pPr>
            <w:r>
              <w:rPr>
                <w:rFonts w:ascii="Comic Sans MS" w:hAnsi="Comic Sans MS"/>
                <w:sz w:val="16"/>
              </w:rPr>
              <w:t>Opportunities for learners t</w:t>
            </w:r>
            <w:r w:rsidR="00AE3633">
              <w:rPr>
                <w:rFonts w:ascii="Comic Sans MS" w:hAnsi="Comic Sans MS"/>
                <w:sz w:val="16"/>
              </w:rPr>
              <w:t>o experiment with different materials</w:t>
            </w:r>
            <w:r>
              <w:rPr>
                <w:rFonts w:ascii="Comic Sans MS" w:hAnsi="Comic Sans MS"/>
                <w:sz w:val="16"/>
              </w:rPr>
              <w:t xml:space="preserve">. </w:t>
            </w:r>
          </w:p>
          <w:p w:rsidR="00CC234B" w:rsidP="009B6229" w:rsidRDefault="00CC234B" w14:paraId="42149B02" wp14:textId="77777777">
            <w:pPr>
              <w:pStyle w:val="ListParagraph"/>
              <w:numPr>
                <w:ilvl w:val="0"/>
                <w:numId w:val="4"/>
              </w:numPr>
              <w:spacing w:line="240" w:lineRule="auto"/>
              <w:ind w:left="184" w:hanging="184"/>
              <w:rPr>
                <w:rFonts w:ascii="Comic Sans MS" w:hAnsi="Comic Sans MS"/>
                <w:sz w:val="16"/>
              </w:rPr>
            </w:pPr>
            <w:r>
              <w:rPr>
                <w:rFonts w:ascii="Comic Sans MS" w:hAnsi="Comic Sans MS"/>
                <w:sz w:val="16"/>
              </w:rPr>
              <w:t xml:space="preserve">Offering a range of </w:t>
            </w:r>
            <w:r w:rsidR="00AE3633">
              <w:rPr>
                <w:rFonts w:ascii="Comic Sans MS" w:hAnsi="Comic Sans MS"/>
                <w:sz w:val="16"/>
              </w:rPr>
              <w:t>adapted tools, i.e.</w:t>
            </w:r>
            <w:r w:rsidR="00712D90">
              <w:rPr>
                <w:rFonts w:ascii="Comic Sans MS" w:hAnsi="Comic Sans MS"/>
                <w:sz w:val="16"/>
              </w:rPr>
              <w:t xml:space="preserve"> </w:t>
            </w:r>
            <w:bookmarkStart w:name="_GoBack" w:id="0"/>
            <w:bookmarkEnd w:id="0"/>
            <w:r w:rsidR="00AE3633">
              <w:rPr>
                <w:rFonts w:ascii="Comic Sans MS" w:hAnsi="Comic Sans MS"/>
                <w:sz w:val="16"/>
              </w:rPr>
              <w:t xml:space="preserve">wider handled,  looped scissors, rulers with handles, </w:t>
            </w:r>
            <w:r>
              <w:rPr>
                <w:rFonts w:ascii="Comic Sans MS" w:hAnsi="Comic Sans MS"/>
                <w:sz w:val="16"/>
              </w:rPr>
              <w:t xml:space="preserve">. </w:t>
            </w:r>
          </w:p>
          <w:p w:rsidR="00CC234B" w:rsidP="009B6229" w:rsidRDefault="00CC234B" w14:paraId="20E42752" wp14:textId="77777777">
            <w:pPr>
              <w:pStyle w:val="ListParagraph"/>
              <w:numPr>
                <w:ilvl w:val="0"/>
                <w:numId w:val="4"/>
              </w:numPr>
              <w:spacing w:line="240" w:lineRule="auto"/>
              <w:ind w:left="184" w:hanging="184"/>
              <w:rPr>
                <w:rFonts w:ascii="Comic Sans MS" w:hAnsi="Comic Sans MS"/>
                <w:sz w:val="16"/>
              </w:rPr>
            </w:pPr>
            <w:r>
              <w:rPr>
                <w:rFonts w:ascii="Comic Sans MS" w:hAnsi="Comic Sans MS"/>
                <w:sz w:val="16"/>
              </w:rPr>
              <w:t xml:space="preserve">Modelling and trialling practical skills to consider points where learners may struggle and then planning for adult guidance. </w:t>
            </w:r>
          </w:p>
          <w:p w:rsidRPr="009B6229" w:rsidR="00CC234B" w:rsidP="009B6229" w:rsidRDefault="00CC234B" w14:paraId="3A6D4773" wp14:textId="77777777">
            <w:pPr>
              <w:pStyle w:val="ListParagraph"/>
              <w:numPr>
                <w:ilvl w:val="0"/>
                <w:numId w:val="4"/>
              </w:numPr>
              <w:spacing w:line="240" w:lineRule="auto"/>
              <w:ind w:left="184" w:hanging="184"/>
            </w:pPr>
            <w:r w:rsidRPr="00B3682A">
              <w:rPr>
                <w:rFonts w:ascii="Comic Sans MS" w:hAnsi="Comic Sans MS"/>
                <w:sz w:val="16"/>
              </w:rPr>
              <w:t xml:space="preserve">Providing opportunities for learners to enjoy and benefit from using malleable media such as clay or playdough. </w:t>
            </w:r>
          </w:p>
          <w:p w:rsidRPr="009B6229" w:rsidR="00CC234B" w:rsidP="009B6229" w:rsidRDefault="00BC39DE" w14:paraId="6976DC9A" wp14:textId="77777777">
            <w:pPr>
              <w:pStyle w:val="ListParagraph"/>
              <w:spacing w:line="240" w:lineRule="auto"/>
              <w:ind w:left="184"/>
            </w:pPr>
            <w:r>
              <w:rPr>
                <w:rFonts w:ascii="Symbol" w:hAnsi="Symbol"/>
                <w:noProof/>
                <w:sz w:val="16"/>
                <w:szCs w:val="16"/>
                <w14:ligatures w14:val="none"/>
                <w14:cntxtAlts w14:val="0"/>
              </w:rPr>
              <mc:AlternateContent>
                <mc:Choice Requires="wps">
                  <w:drawing>
                    <wp:anchor xmlns:wp14="http://schemas.microsoft.com/office/word/2010/wordprocessingDrawing" distT="0" distB="0" distL="114300" distR="114300" simplePos="0" relativeHeight="251665408" behindDoc="0" locked="0" layoutInCell="1" allowOverlap="1" wp14:anchorId="565DA140" wp14:editId="05ECFFDC">
                      <wp:simplePos x="0" y="0"/>
                      <wp:positionH relativeFrom="column">
                        <wp:posOffset>-68448</wp:posOffset>
                      </wp:positionH>
                      <wp:positionV relativeFrom="paragraph">
                        <wp:posOffset>124906</wp:posOffset>
                      </wp:positionV>
                      <wp:extent cx="2652665"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265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32F8DC0">
                    <v:line id="Straight Connector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4pt,9.85pt" to="203.45pt,9.85pt" w14:anchorId="56AB2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oFtgEAALcDAAAOAAAAZHJzL2Uyb0RvYy54bWysU8FuEzEQvSPxD5bvZJOojdA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">
                      <v:stroke joinstyle="miter"/>
                    </v:line>
                  </w:pict>
                </mc:Fallback>
              </mc:AlternateContent>
            </w:r>
          </w:p>
          <w:p w:rsidRPr="009B6229" w:rsidR="00CC234B" w:rsidP="009B6229" w:rsidRDefault="00CC234B" w14:paraId="123AEC28" wp14:textId="77777777">
            <w:pPr>
              <w:spacing w:after="0" w:line="240" w:lineRule="auto"/>
              <w:rPr>
                <w:rFonts w:ascii="Comic Sans MS" w:hAnsi="Comic Sans MS"/>
                <w:b/>
                <w:sz w:val="16"/>
              </w:rPr>
            </w:pPr>
            <w:r w:rsidRPr="009B6229">
              <w:rPr>
                <w:rFonts w:ascii="Comic Sans MS" w:hAnsi="Comic Sans MS"/>
                <w:b/>
                <w:sz w:val="16"/>
              </w:rPr>
              <w:t xml:space="preserve">Supporting learners who struggle with attention: </w:t>
            </w:r>
          </w:p>
          <w:p w:rsidRPr="009B6229" w:rsidR="00CC234B" w:rsidP="009B6229" w:rsidRDefault="00CC234B" w14:paraId="35CD500A" wp14:textId="77777777">
            <w:pPr>
              <w:pStyle w:val="ListParagraph"/>
              <w:numPr>
                <w:ilvl w:val="0"/>
                <w:numId w:val="5"/>
              </w:numPr>
              <w:spacing w:after="0" w:line="240" w:lineRule="auto"/>
              <w:ind w:left="173" w:hanging="173"/>
              <w:rPr>
                <w:rFonts w:ascii="Comic Sans MS" w:hAnsi="Comic Sans MS"/>
                <w:sz w:val="16"/>
              </w:rPr>
            </w:pPr>
            <w:r>
              <w:rPr>
                <w:rFonts w:ascii="Comic Sans MS" w:hAnsi="Comic Sans MS"/>
                <w:sz w:val="16"/>
              </w:rPr>
              <w:t>Effective s</w:t>
            </w:r>
            <w:r w:rsidRPr="009B6229">
              <w:rPr>
                <w:rFonts w:ascii="Comic Sans MS" w:hAnsi="Comic Sans MS"/>
                <w:sz w:val="16"/>
              </w:rPr>
              <w:t xml:space="preserve">eating </w:t>
            </w:r>
            <w:r>
              <w:rPr>
                <w:rFonts w:ascii="Comic Sans MS" w:hAnsi="Comic Sans MS"/>
                <w:sz w:val="16"/>
              </w:rPr>
              <w:t>positions within the classroom to maximise engagement.</w:t>
            </w:r>
          </w:p>
          <w:p w:rsidRPr="009B6229" w:rsidR="00CC234B" w:rsidP="009B6229" w:rsidRDefault="00CC234B" w14:paraId="6CDF4964" wp14:textId="77777777">
            <w:pPr>
              <w:pStyle w:val="ListParagraph"/>
              <w:numPr>
                <w:ilvl w:val="0"/>
                <w:numId w:val="5"/>
              </w:numPr>
              <w:spacing w:after="0" w:line="240" w:lineRule="auto"/>
              <w:ind w:left="173" w:hanging="173"/>
            </w:pPr>
            <w:r w:rsidRPr="009B6229">
              <w:rPr>
                <w:rFonts w:ascii="Comic Sans MS" w:hAnsi="Comic Sans MS"/>
                <w:sz w:val="16"/>
              </w:rPr>
              <w:t>Calm environment, to minimise distractions.</w:t>
            </w:r>
            <w:r w:rsidRPr="009B6229">
              <w:rPr>
                <w:sz w:val="16"/>
              </w:rPr>
              <w:t xml:space="preserve"> </w:t>
            </w:r>
          </w:p>
          <w:p w:rsidRPr="009B6229" w:rsidR="00CC234B" w:rsidP="009B6229" w:rsidRDefault="00CC234B" w14:paraId="0D98AEA1" wp14:textId="77777777">
            <w:pPr>
              <w:pStyle w:val="ListParagraph"/>
              <w:numPr>
                <w:ilvl w:val="0"/>
                <w:numId w:val="5"/>
              </w:numPr>
              <w:spacing w:after="0" w:line="240" w:lineRule="auto"/>
              <w:ind w:left="173" w:hanging="173"/>
              <w:rPr>
                <w:rFonts w:ascii="Comic Sans MS" w:hAnsi="Comic Sans MS"/>
              </w:rPr>
            </w:pPr>
            <w:r w:rsidRPr="009B6229">
              <w:rPr>
                <w:rFonts w:ascii="Comic Sans MS" w:hAnsi="Comic Sans MS"/>
                <w:sz w:val="16"/>
              </w:rPr>
              <w:t xml:space="preserve">Pre-expose </w:t>
            </w:r>
            <w:r>
              <w:rPr>
                <w:rFonts w:ascii="Comic Sans MS" w:hAnsi="Comic Sans MS"/>
                <w:sz w:val="16"/>
              </w:rPr>
              <w:t xml:space="preserve">learners to the content of the lesson. </w:t>
            </w:r>
          </w:p>
          <w:p w:rsidRPr="009B6229" w:rsidR="00CC234B" w:rsidP="009B6229" w:rsidRDefault="00CC234B" w14:paraId="2D1D633C" wp14:textId="77777777">
            <w:pPr>
              <w:pStyle w:val="ListParagraph"/>
              <w:numPr>
                <w:ilvl w:val="0"/>
                <w:numId w:val="5"/>
              </w:numPr>
              <w:spacing w:after="0" w:line="240" w:lineRule="auto"/>
              <w:ind w:left="173" w:hanging="173"/>
              <w:rPr>
                <w:rFonts w:ascii="Comic Sans MS" w:hAnsi="Comic Sans MS"/>
              </w:rPr>
            </w:pPr>
            <w:r>
              <w:rPr>
                <w:rFonts w:ascii="Comic Sans MS" w:hAnsi="Comic Sans MS"/>
                <w:sz w:val="16"/>
              </w:rPr>
              <w:t xml:space="preserve">Activating what they already know, using sketchbooks to make connections. </w:t>
            </w:r>
          </w:p>
          <w:p w:rsidRPr="009B6229" w:rsidR="00CC234B" w:rsidP="009B6229" w:rsidRDefault="00CC234B" w14:paraId="16D2967D" wp14:textId="77777777">
            <w:pPr>
              <w:pStyle w:val="ListParagraph"/>
              <w:numPr>
                <w:ilvl w:val="0"/>
                <w:numId w:val="5"/>
              </w:numPr>
              <w:spacing w:after="0" w:line="240" w:lineRule="auto"/>
              <w:ind w:left="173" w:hanging="173"/>
              <w:rPr>
                <w:rFonts w:ascii="Comic Sans MS" w:hAnsi="Comic Sans MS"/>
              </w:rPr>
            </w:pPr>
            <w:r>
              <w:rPr>
                <w:rFonts w:ascii="Comic Sans MS" w:hAnsi="Comic Sans MS"/>
                <w:sz w:val="16"/>
              </w:rPr>
              <w:t xml:space="preserve">Movement breaks if and when necessary. </w:t>
            </w:r>
          </w:p>
          <w:p w:rsidRPr="001E2F6D" w:rsidR="00CC234B" w:rsidP="009B6229" w:rsidRDefault="00CC234B" w14:paraId="7E71F9CD" wp14:textId="77777777">
            <w:pPr>
              <w:pStyle w:val="ListParagraph"/>
              <w:numPr>
                <w:ilvl w:val="0"/>
                <w:numId w:val="5"/>
              </w:numPr>
              <w:spacing w:after="0" w:line="240" w:lineRule="auto"/>
              <w:ind w:left="173" w:hanging="173"/>
              <w:rPr>
                <w:rFonts w:ascii="Comic Sans MS" w:hAnsi="Comic Sans MS"/>
              </w:rPr>
            </w:pPr>
            <w:r>
              <w:rPr>
                <w:rFonts w:ascii="Comic Sans MS" w:hAnsi="Comic Sans MS"/>
                <w:sz w:val="16"/>
              </w:rPr>
              <w:t xml:space="preserve">Encouraging independence as well as support in managing transitions by routinely cleaning and tidying away – high expectations. </w:t>
            </w:r>
          </w:p>
          <w:p w:rsidRPr="00CC234B" w:rsidR="001E2F6D" w:rsidP="009B6229" w:rsidRDefault="001E2F6D" w14:paraId="732BA213" wp14:textId="77777777">
            <w:pPr>
              <w:pStyle w:val="ListParagraph"/>
              <w:numPr>
                <w:ilvl w:val="0"/>
                <w:numId w:val="5"/>
              </w:numPr>
              <w:spacing w:after="0" w:line="240" w:lineRule="auto"/>
              <w:ind w:left="173" w:hanging="173"/>
              <w:rPr>
                <w:rFonts w:ascii="Comic Sans MS" w:hAnsi="Comic Sans MS"/>
              </w:rPr>
            </w:pPr>
            <w:r>
              <w:rPr>
                <w:rFonts w:ascii="Comic Sans MS" w:hAnsi="Comic Sans MS"/>
                <w:sz w:val="16"/>
              </w:rPr>
              <w:t>Provide visual for each stage of the process with resource lists as approprite</w:t>
            </w:r>
          </w:p>
          <w:p w:rsidRPr="009B6229" w:rsidR="00CC234B" w:rsidP="00CC234B" w:rsidRDefault="00CC234B" w14:paraId="3DEEC669" wp14:textId="77777777">
            <w:pPr>
              <w:pStyle w:val="ListParagraph"/>
              <w:spacing w:after="0" w:line="240" w:lineRule="auto"/>
              <w:ind w:left="173"/>
              <w:rPr>
                <w:rFonts w:ascii="Comic Sans MS" w:hAnsi="Comic Sans MS"/>
              </w:rPr>
            </w:pPr>
          </w:p>
        </w:tc>
      </w:tr>
      <w:tr xmlns:wp14="http://schemas.microsoft.com/office/word/2010/wordml" w:rsidR="00CC234B" w:rsidTr="00CC234B" w14:paraId="2D4DC821" wp14:textId="77777777">
        <w:tc>
          <w:tcPr>
            <w:tcW w:w="7373" w:type="dxa"/>
          </w:tcPr>
          <w:p w:rsidRPr="00464D23" w:rsidR="00CC234B" w:rsidP="00B3682A" w:rsidRDefault="00CC234B" w14:paraId="56A5AEA8"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Creating an inclusive environment:  </w:t>
            </w:r>
          </w:p>
          <w:p w:rsidRPr="00464D23" w:rsidR="00CC234B" w:rsidP="00B3682A" w:rsidRDefault="00CC234B" w14:paraId="14042AEC"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Teachers consider the practical layout of the room and seating and make any necessary adaptations. </w:t>
            </w:r>
          </w:p>
          <w:p w:rsidRPr="00464D23" w:rsidR="00CC234B" w:rsidP="00B3682A" w:rsidRDefault="00CC234B" w14:paraId="5AC1521A"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Learners who struggle with fine motor skills have a broader resource base. </w:t>
            </w:r>
          </w:p>
          <w:p w:rsidRPr="00464D23" w:rsidR="00CC234B" w:rsidP="00B3682A" w:rsidRDefault="00CC234B" w14:paraId="699C8185"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Learners with sensory needs hav</w:t>
            </w:r>
            <w:r w:rsidR="002E2DE0">
              <w:rPr>
                <w:rFonts w:ascii="Comic Sans MS" w:hAnsi="Comic Sans MS"/>
                <w:sz w:val="16"/>
                <w:szCs w:val="16"/>
                <w14:ligatures w14:val="none"/>
              </w:rPr>
              <w:t>e</w:t>
            </w:r>
            <w:r w:rsidRPr="00464D23">
              <w:rPr>
                <w:rFonts w:ascii="Comic Sans MS" w:hAnsi="Comic Sans MS"/>
                <w:sz w:val="16"/>
                <w:szCs w:val="16"/>
                <w14:ligatures w14:val="none"/>
              </w:rPr>
              <w:t xml:space="preserve"> access to adapted visual aids. </w:t>
            </w:r>
          </w:p>
          <w:p w:rsidRPr="00464D23" w:rsidR="00CC234B" w:rsidP="00B3682A" w:rsidRDefault="00CC234B" w14:paraId="417E2885"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Some learners’ needs can lead them to struggle to work as part of a group and so they are given the opportunity to work more individually. </w:t>
            </w:r>
          </w:p>
          <w:p w:rsidRPr="00464D23" w:rsidR="00CC234B" w:rsidP="00B3682A" w:rsidRDefault="00CC234B" w14:paraId="1F7506AC"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Children feel safe to voice their ideas, as a result of plenty of discussion—coaching and modelling is essential. </w:t>
            </w:r>
          </w:p>
          <w:p w:rsidRPr="00464D23" w:rsidR="00CC234B" w:rsidP="00B3682A" w:rsidRDefault="00CC234B" w14:paraId="03AA40D7"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Where necessary, pre-teaching can be planned to ensure a learner has access to new vocabulary, information or resources before the lesson takes place.</w:t>
            </w:r>
          </w:p>
          <w:p w:rsidRPr="00464D23" w:rsidR="00CC234B" w:rsidP="00B3682A" w:rsidRDefault="00CC234B" w14:paraId="3656B9AB" wp14:textId="77777777">
            <w:pPr>
              <w:widowControl w:val="0"/>
              <w:spacing w:after="0"/>
              <w:ind w:left="172" w:hanging="142"/>
              <w:rPr>
                <w:rFonts w:ascii="Comic Sans MS" w:hAnsi="Comic Sans MS"/>
                <w:sz w:val="16"/>
                <w:szCs w:val="16"/>
                <w14:ligatures w14:val="none"/>
              </w:rPr>
            </w:pPr>
          </w:p>
        </w:tc>
        <w:tc>
          <w:tcPr>
            <w:tcW w:w="3821" w:type="dxa"/>
            <w:vMerge/>
          </w:tcPr>
          <w:p w:rsidR="00CC234B" w:rsidP="007E23E2" w:rsidRDefault="00CC234B" w14:paraId="45FB0818" wp14:textId="77777777">
            <w:pPr>
              <w:pStyle w:val="ListParagraph"/>
              <w:numPr>
                <w:ilvl w:val="0"/>
                <w:numId w:val="3"/>
              </w:numPr>
              <w:spacing w:after="0" w:line="240" w:lineRule="auto"/>
              <w:ind w:left="176" w:hanging="176"/>
            </w:pPr>
          </w:p>
        </w:tc>
        <w:tc>
          <w:tcPr>
            <w:tcW w:w="4194" w:type="dxa"/>
            <w:vMerge/>
          </w:tcPr>
          <w:p w:rsidR="00CC234B" w:rsidP="009B6229" w:rsidRDefault="00CC234B" w14:paraId="049F31CB" wp14:textId="77777777">
            <w:pPr>
              <w:pStyle w:val="ListParagraph"/>
              <w:numPr>
                <w:ilvl w:val="0"/>
                <w:numId w:val="5"/>
              </w:numPr>
              <w:spacing w:after="0" w:line="240" w:lineRule="auto"/>
              <w:ind w:left="173" w:hanging="173"/>
            </w:pPr>
          </w:p>
        </w:tc>
      </w:tr>
      <w:tr xmlns:wp14="http://schemas.microsoft.com/office/word/2010/wordml" w:rsidR="00CC234B" w:rsidTr="00CC234B" w14:paraId="0B86A245" wp14:textId="77777777">
        <w:tc>
          <w:tcPr>
            <w:tcW w:w="7373" w:type="dxa"/>
          </w:tcPr>
          <w:p w:rsidRPr="00464D23" w:rsidR="00CC234B" w:rsidP="00B3682A" w:rsidRDefault="00CC234B" w14:paraId="25BB3E5F"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Curriculum considerations: </w:t>
            </w:r>
          </w:p>
          <w:p w:rsidRPr="00464D23" w:rsidR="00CC234B" w:rsidP="00B3682A" w:rsidRDefault="00CC234B" w14:paraId="26A8614D"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Teaching and learning offers a progression of knowledge and access to a wide range of process such as drawing, painting, sculpture, printmaking, collage, textile and digital art, </w:t>
            </w:r>
          </w:p>
          <w:p w:rsidRPr="00464D23" w:rsidR="00CC234B" w:rsidP="00B3682A" w:rsidRDefault="00CC234B" w14:paraId="54E944E5"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Learners have the opportunity to learn about a range of artists, craft makers, designers and architects</w:t>
            </w:r>
            <w:r w:rsidR="00A1138C">
              <w:rPr>
                <w:rFonts w:ascii="Comic Sans MS" w:hAnsi="Comic Sans MS"/>
                <w:sz w:val="16"/>
                <w:szCs w:val="16"/>
                <w14:ligatures w14:val="none"/>
              </w:rPr>
              <w:t>, engineers</w:t>
            </w:r>
            <w:r w:rsidRPr="00464D23">
              <w:rPr>
                <w:rFonts w:ascii="Comic Sans MS" w:hAnsi="Comic Sans MS"/>
                <w:sz w:val="16"/>
                <w:szCs w:val="16"/>
                <w14:ligatures w14:val="none"/>
              </w:rPr>
              <w:t xml:space="preserve"> from across the genres. </w:t>
            </w:r>
          </w:p>
          <w:p w:rsidR="00CC234B" w:rsidP="00B3682A" w:rsidRDefault="00CC234B" w14:paraId="0B3A74BD"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Learners have opportunities to develop ideas, experiment with techniques and processes and present their findings through evaluation. </w:t>
            </w:r>
          </w:p>
          <w:p w:rsidRPr="00464D23" w:rsidR="00A1138C" w:rsidP="00B3682A" w:rsidRDefault="00A1138C" w14:paraId="53128261" wp14:textId="77777777">
            <w:pPr>
              <w:widowControl w:val="0"/>
              <w:spacing w:after="0"/>
              <w:ind w:left="172" w:hanging="142"/>
              <w:rPr>
                <w:rFonts w:ascii="Comic Sans MS" w:hAnsi="Comic Sans MS"/>
                <w:sz w:val="16"/>
                <w:szCs w:val="16"/>
                <w14:ligatures w14:val="none"/>
              </w:rPr>
            </w:pPr>
          </w:p>
          <w:p w:rsidRPr="00464D23" w:rsidR="00CC234B" w:rsidP="00B3682A" w:rsidRDefault="00CC234B" w14:paraId="4F6584BE" wp14:textId="77777777">
            <w:pPr>
              <w:widowControl w:val="0"/>
              <w:ind w:left="172" w:hanging="142"/>
              <w:rPr>
                <w:sz w:val="16"/>
                <w:szCs w:val="16"/>
                <w14:ligatures w14:val="none"/>
              </w:rPr>
            </w:pPr>
            <w:r w:rsidRPr="00464D23">
              <w:rPr>
                <w:sz w:val="16"/>
                <w:szCs w:val="16"/>
                <w14:ligatures w14:val="none"/>
              </w:rPr>
              <w:t> </w:t>
            </w:r>
          </w:p>
        </w:tc>
        <w:tc>
          <w:tcPr>
            <w:tcW w:w="3821" w:type="dxa"/>
            <w:vMerge/>
          </w:tcPr>
          <w:p w:rsidRPr="00B3682A" w:rsidR="00CC234B" w:rsidP="009B6229" w:rsidRDefault="00CC234B" w14:paraId="62486C05" wp14:textId="77777777">
            <w:pPr>
              <w:pStyle w:val="ListParagraph"/>
              <w:numPr>
                <w:ilvl w:val="0"/>
                <w:numId w:val="3"/>
              </w:numPr>
              <w:spacing w:after="0" w:line="240" w:lineRule="auto"/>
              <w:ind w:left="176" w:hanging="176"/>
              <w:rPr>
                <w:rFonts w:ascii="Comic Sans MS" w:hAnsi="Comic Sans MS"/>
                <w:sz w:val="16"/>
              </w:rPr>
            </w:pPr>
          </w:p>
        </w:tc>
        <w:tc>
          <w:tcPr>
            <w:tcW w:w="4194" w:type="dxa"/>
            <w:vMerge/>
          </w:tcPr>
          <w:p w:rsidR="00CC234B" w:rsidP="00B3682A" w:rsidRDefault="00CC234B" w14:paraId="4101652C" wp14:textId="77777777"/>
        </w:tc>
      </w:tr>
    </w:tbl>
    <w:p xmlns:wp14="http://schemas.microsoft.com/office/word/2010/wordml" w:rsidRPr="00464D23" w:rsidR="0077438F" w:rsidP="009B6229" w:rsidRDefault="0077438F" w14:paraId="4B99056E" wp14:textId="77777777">
      <w:pPr>
        <w:rPr>
          <w:rFonts w:ascii="Comic Sans MS" w:hAnsi="Comic Sans MS"/>
          <w:b/>
          <w:sz w:val="22"/>
          <w:u w:val="single"/>
        </w:rPr>
      </w:pPr>
    </w:p>
    <w:tbl>
      <w:tblPr>
        <w:tblStyle w:val="TableGrid"/>
        <w:tblpPr w:leftFromText="180" w:rightFromText="180" w:vertAnchor="page" w:horzAnchor="margin" w:tblpY="449"/>
        <w:tblW w:w="0" w:type="auto"/>
        <w:tblLook w:val="04A0" w:firstRow="1" w:lastRow="0" w:firstColumn="1" w:lastColumn="0" w:noHBand="0" w:noVBand="1"/>
      </w:tblPr>
      <w:tblGrid>
        <w:gridCol w:w="7373"/>
        <w:gridCol w:w="3679"/>
        <w:gridCol w:w="4336"/>
      </w:tblGrid>
      <w:tr xmlns:wp14="http://schemas.microsoft.com/office/word/2010/wordml" w:rsidR="009B6229" w:rsidTr="002055AB" w14:paraId="0A6EBE62" wp14:textId="77777777">
        <w:tc>
          <w:tcPr>
            <w:tcW w:w="15388" w:type="dxa"/>
            <w:gridSpan w:val="3"/>
          </w:tcPr>
          <w:p w:rsidRPr="00464D23" w:rsidR="009B6229" w:rsidP="002055AB" w:rsidRDefault="009B6229" w14:paraId="6C54810B" wp14:textId="77777777">
            <w:pPr>
              <w:spacing w:after="0" w:line="240" w:lineRule="auto"/>
              <w:jc w:val="center"/>
              <w:rPr>
                <w:rFonts w:ascii="Comic Sans MS" w:hAnsi="Comic Sans MS"/>
                <w:b/>
                <w:sz w:val="22"/>
                <w:u w:val="single"/>
              </w:rPr>
            </w:pPr>
            <w:r>
              <w:rPr>
                <w:rFonts w:ascii="Comic Sans MS" w:hAnsi="Comic Sans MS"/>
                <w:b/>
                <w:sz w:val="22"/>
                <w:u w:val="single"/>
              </w:rPr>
              <w:t>H</w:t>
            </w:r>
            <w:r w:rsidRPr="00464D23">
              <w:rPr>
                <w:rFonts w:ascii="Comic Sans MS" w:hAnsi="Comic Sans MS"/>
                <w:b/>
                <w:sz w:val="22"/>
                <w:u w:val="single"/>
              </w:rPr>
              <w:t>o</w:t>
            </w:r>
            <w:r w:rsidR="00AE3633">
              <w:rPr>
                <w:rFonts w:ascii="Comic Sans MS" w:hAnsi="Comic Sans MS"/>
                <w:b/>
                <w:sz w:val="22"/>
                <w:u w:val="single"/>
              </w:rPr>
              <w:t>w do we ensure children wit</w:t>
            </w:r>
            <w:r w:rsidRPr="00464D23">
              <w:rPr>
                <w:rFonts w:ascii="Comic Sans MS" w:hAnsi="Comic Sans MS"/>
                <w:b/>
                <w:sz w:val="22"/>
                <w:u w:val="single"/>
              </w:rPr>
              <w:t>are support across the curriculum?</w:t>
            </w:r>
          </w:p>
          <w:p w:rsidRPr="00B3682A" w:rsidR="009B6229" w:rsidP="009B6229" w:rsidRDefault="009B6229" w14:paraId="272E31BA" wp14:textId="77777777">
            <w:pPr>
              <w:tabs>
                <w:tab w:val="center" w:pos="7586"/>
                <w:tab w:val="left" w:pos="13297"/>
              </w:tabs>
              <w:spacing w:after="0" w:line="240" w:lineRule="auto"/>
              <w:rPr>
                <w:rFonts w:ascii="Comic Sans MS" w:hAnsi="Comic Sans MS"/>
                <w:b/>
                <w:sz w:val="22"/>
              </w:rPr>
            </w:pPr>
            <w:r>
              <w:rPr>
                <w:rFonts w:ascii="Comic Sans MS" w:hAnsi="Comic Sans MS"/>
                <w:b/>
                <w:sz w:val="22"/>
              </w:rPr>
              <w:tab/>
            </w:r>
            <w:r w:rsidRPr="00464D23">
              <w:rPr>
                <w:rFonts w:ascii="Comic Sans MS" w:hAnsi="Comic Sans MS"/>
                <w:b/>
                <w:sz w:val="22"/>
              </w:rPr>
              <w:t>Subject-specific considerations –</w:t>
            </w:r>
            <w:r>
              <w:rPr>
                <w:rFonts w:ascii="Comic Sans MS" w:hAnsi="Comic Sans MS"/>
                <w:b/>
                <w:sz w:val="22"/>
              </w:rPr>
              <w:tab/>
            </w:r>
          </w:p>
        </w:tc>
      </w:tr>
      <w:tr xmlns:wp14="http://schemas.microsoft.com/office/word/2010/wordml" w:rsidR="009B6229" w:rsidTr="002055AB" w14:paraId="19967030" wp14:textId="77777777">
        <w:tc>
          <w:tcPr>
            <w:tcW w:w="7373" w:type="dxa"/>
          </w:tcPr>
          <w:p w:rsidRPr="00464D23" w:rsidR="009B6229" w:rsidP="002055AB" w:rsidRDefault="009B6229" w14:paraId="7EFB17D4"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Planning inclusive lessons: </w:t>
            </w:r>
          </w:p>
          <w:p w:rsidRPr="00B3682A" w:rsidR="009B6229" w:rsidP="009B6229" w:rsidRDefault="009B6229" w14:paraId="3B4BC65F" wp14:textId="77777777">
            <w:pPr>
              <w:widowControl w:val="0"/>
              <w:spacing w:after="0"/>
              <w:ind w:left="172" w:right="19" w:hanging="142"/>
              <w:rPr>
                <w:rFonts w:ascii="Comic Sans MS" w:hAnsi="Comic Sans MS"/>
                <w:sz w:val="14"/>
                <w:szCs w:val="16"/>
                <w14:ligatures w14:val="none"/>
              </w:rPr>
            </w:pPr>
            <w:r w:rsidRPr="00464D23">
              <w:rPr>
                <w:rFonts w:ascii="Symbol" w:hAnsi="Symbol"/>
                <w:sz w:val="16"/>
                <w:szCs w:val="16"/>
                <w:lang w:val="x-none"/>
              </w:rPr>
              <w:t></w:t>
            </w:r>
            <w:r w:rsidRPr="00464D23">
              <w:rPr>
                <w:sz w:val="16"/>
                <w:szCs w:val="16"/>
              </w:rPr>
              <w:t> </w:t>
            </w:r>
            <w:r w:rsidRPr="00B3682A">
              <w:rPr>
                <w:rFonts w:ascii="Comic Sans MS" w:hAnsi="Comic Sans MS"/>
                <w:sz w:val="14"/>
                <w:szCs w:val="16"/>
                <w14:ligatures w14:val="none"/>
              </w:rPr>
              <w:t xml:space="preserve"> </w:t>
            </w:r>
          </w:p>
        </w:tc>
        <w:tc>
          <w:tcPr>
            <w:tcW w:w="3679" w:type="dxa"/>
            <w:tcBorders>
              <w:bottom w:val="single" w:color="auto" w:sz="4" w:space="0"/>
            </w:tcBorders>
          </w:tcPr>
          <w:p w:rsidR="009B6229" w:rsidP="002055AB" w:rsidRDefault="009B6229" w14:paraId="1178754D" wp14:textId="77777777">
            <w:pPr>
              <w:widowControl w:val="0"/>
              <w:spacing w:before="20" w:after="20" w:line="300" w:lineRule="auto"/>
              <w:ind w:left="167" w:right="117"/>
              <w:jc w:val="center"/>
              <w:rPr>
                <w:rFonts w:ascii="Comic Sans MS" w:hAnsi="Comic Sans MS"/>
                <w:b/>
                <w:bCs/>
                <w:sz w:val="18"/>
                <w:szCs w:val="18"/>
                <w14:ligatures w14:val="none"/>
              </w:rPr>
            </w:pPr>
            <w:r>
              <w:rPr>
                <w:rFonts w:ascii="Comic Sans MS" w:hAnsi="Comic Sans MS"/>
                <w:b/>
                <w:bCs/>
                <w:sz w:val="18"/>
                <w:szCs w:val="18"/>
                <w14:ligatures w14:val="none"/>
              </w:rPr>
              <w:t xml:space="preserve">Key Stage 1 </w:t>
            </w:r>
          </w:p>
          <w:p w:rsidR="009B6229" w:rsidP="009B6229" w:rsidRDefault="009B6229" w14:paraId="42365C00" wp14:textId="77777777">
            <w:pPr>
              <w:widowControl w:val="0"/>
              <w:spacing w:before="20" w:after="20" w:line="240" w:lineRule="auto"/>
              <w:ind w:left="240" w:right="134" w:hanging="237"/>
              <w:rPr>
                <w:rFonts w:ascii="Comic Sans MS" w:hAnsi="Comic Sans MS"/>
                <w:sz w:val="16"/>
                <w:szCs w:val="16"/>
                <w14:ligatures w14:val="none"/>
              </w:rPr>
            </w:pPr>
            <w:r>
              <w:rPr>
                <w:rFonts w:ascii="Symbol" w:hAnsi="Symbol"/>
                <w:lang w:val="x-none"/>
              </w:rPr>
              <w:t></w:t>
            </w:r>
            <w:r>
              <w:t> </w:t>
            </w:r>
          </w:p>
          <w:p w:rsidRPr="00B3682A" w:rsidR="009B6229" w:rsidP="002055AB" w:rsidRDefault="009B6229" w14:paraId="29D6B04F" wp14:textId="77777777">
            <w:pPr>
              <w:widowControl w:val="0"/>
              <w:spacing w:before="20" w:after="20" w:line="240" w:lineRule="auto"/>
              <w:ind w:left="240" w:right="134" w:hanging="237"/>
              <w:rPr>
                <w:rFonts w:ascii="Comic Sans MS" w:hAnsi="Comic Sans MS"/>
                <w:sz w:val="16"/>
                <w:szCs w:val="16"/>
                <w14:ligatures w14:val="none"/>
              </w:rPr>
            </w:pPr>
            <w:r>
              <w:rPr>
                <w:rFonts w:ascii="Comic Sans MS" w:hAnsi="Comic Sans MS"/>
                <w:sz w:val="16"/>
                <w:szCs w:val="16"/>
                <w14:ligatures w14:val="none"/>
              </w:rPr>
              <w:t xml:space="preserve"> </w:t>
            </w:r>
          </w:p>
        </w:tc>
        <w:tc>
          <w:tcPr>
            <w:tcW w:w="4336" w:type="dxa"/>
            <w:tcBorders>
              <w:bottom w:val="single" w:color="auto" w:sz="4" w:space="0"/>
            </w:tcBorders>
          </w:tcPr>
          <w:p w:rsidR="009B6229" w:rsidP="002055AB" w:rsidRDefault="009B6229" w14:paraId="71FEFB1C" wp14:textId="77777777">
            <w:pPr>
              <w:widowControl w:val="0"/>
              <w:spacing w:before="20" w:after="20" w:line="300" w:lineRule="auto"/>
              <w:jc w:val="center"/>
              <w:rPr>
                <w:rFonts w:ascii="Comic Sans MS" w:hAnsi="Comic Sans MS"/>
                <w:b/>
                <w:bCs/>
                <w:sz w:val="18"/>
                <w:szCs w:val="18"/>
                <w14:ligatures w14:val="none"/>
              </w:rPr>
            </w:pPr>
            <w:r>
              <w:rPr>
                <w:rFonts w:ascii="Comic Sans MS" w:hAnsi="Comic Sans MS"/>
                <w:b/>
                <w:bCs/>
                <w:sz w:val="18"/>
                <w:szCs w:val="18"/>
                <w14:ligatures w14:val="none"/>
              </w:rPr>
              <w:t xml:space="preserve">Key Stage 2 </w:t>
            </w:r>
          </w:p>
          <w:p w:rsidR="009B6229" w:rsidP="009B6229" w:rsidRDefault="009B6229" w14:paraId="1299C43A" wp14:textId="77777777">
            <w:pPr>
              <w:widowControl w:val="0"/>
            </w:pPr>
          </w:p>
        </w:tc>
      </w:tr>
      <w:tr xmlns:wp14="http://schemas.microsoft.com/office/word/2010/wordml" w:rsidR="009B6229" w:rsidTr="002055AB" w14:paraId="34AF669C" wp14:textId="77777777">
        <w:tc>
          <w:tcPr>
            <w:tcW w:w="7373" w:type="dxa"/>
          </w:tcPr>
          <w:p w:rsidRPr="00464D23" w:rsidR="009B6229" w:rsidP="002055AB" w:rsidRDefault="009B6229" w14:paraId="48428F13"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Creating an inclusive environment:  </w:t>
            </w:r>
          </w:p>
          <w:p w:rsidRPr="00464D23" w:rsidR="009B6229" w:rsidP="009B6229" w:rsidRDefault="009B6229" w14:paraId="480F255F" wp14:textId="77777777">
            <w:pPr>
              <w:widowControl w:val="0"/>
              <w:spacing w:after="0"/>
              <w:ind w:left="172" w:hanging="142"/>
              <w:rPr>
                <w:rFonts w:ascii="Comic Sans MS" w:hAnsi="Comic Sans MS"/>
                <w:sz w:val="16"/>
                <w:szCs w:val="16"/>
                <w14:ligatures w14:val="none"/>
              </w:rPr>
            </w:pPr>
            <w:r w:rsidRPr="00464D23">
              <w:rPr>
                <w:rFonts w:ascii="Symbol" w:hAnsi="Symbol"/>
                <w:sz w:val="16"/>
                <w:szCs w:val="16"/>
                <w:lang w:val="x-none"/>
              </w:rPr>
              <w:t></w:t>
            </w:r>
            <w:r w:rsidRPr="00464D23">
              <w:rPr>
                <w:sz w:val="16"/>
                <w:szCs w:val="16"/>
              </w:rPr>
              <w:t> </w:t>
            </w:r>
            <w:r w:rsidRPr="00464D23">
              <w:rPr>
                <w:rFonts w:ascii="Comic Sans MS" w:hAnsi="Comic Sans MS"/>
                <w:sz w:val="16"/>
                <w:szCs w:val="16"/>
                <w14:ligatures w14:val="none"/>
              </w:rPr>
              <w:t xml:space="preserve"> </w:t>
            </w:r>
          </w:p>
        </w:tc>
        <w:tc>
          <w:tcPr>
            <w:tcW w:w="3679" w:type="dxa"/>
            <w:tcBorders>
              <w:right w:val="single" w:color="auto" w:sz="4" w:space="0"/>
            </w:tcBorders>
          </w:tcPr>
          <w:p w:rsidRPr="00464D23" w:rsidR="009B6229" w:rsidP="002055AB" w:rsidRDefault="009B6229" w14:paraId="70384916" wp14:textId="77777777">
            <w:pPr>
              <w:rPr>
                <w:rFonts w:ascii="Comic Sans MS" w:hAnsi="Comic Sans MS"/>
                <w:b/>
                <w:sz w:val="16"/>
              </w:rPr>
            </w:pPr>
            <w:r w:rsidRPr="00464D23">
              <w:rPr>
                <w:rFonts w:ascii="Comic Sans MS" w:hAnsi="Comic Sans MS"/>
                <w:b/>
                <w:sz w:val="16"/>
              </w:rPr>
              <w:t xml:space="preserve">Supporting learners with literacy difficulties: </w:t>
            </w:r>
          </w:p>
          <w:p w:rsidR="009B6229" w:rsidP="002055AB" w:rsidRDefault="009B6229" w14:paraId="0A6959E7" wp14:textId="77777777">
            <w:pPr>
              <w:pStyle w:val="ListParagraph"/>
              <w:numPr>
                <w:ilvl w:val="0"/>
                <w:numId w:val="2"/>
              </w:numPr>
              <w:ind w:left="176" w:hanging="176"/>
            </w:pPr>
            <w:r w:rsidRPr="00464D23">
              <w:rPr>
                <w:sz w:val="16"/>
              </w:rPr>
              <w:t xml:space="preserve"> </w:t>
            </w:r>
          </w:p>
        </w:tc>
        <w:tc>
          <w:tcPr>
            <w:tcW w:w="4336" w:type="dxa"/>
            <w:vMerge w:val="restart"/>
            <w:tcBorders>
              <w:left w:val="single" w:color="auto" w:sz="4" w:space="0"/>
            </w:tcBorders>
          </w:tcPr>
          <w:p w:rsidRPr="00B3682A" w:rsidR="009B6229" w:rsidP="002055AB" w:rsidRDefault="009B6229" w14:paraId="26FCD647" wp14:textId="77777777">
            <w:pPr>
              <w:rPr>
                <w:rFonts w:ascii="Comic Sans MS" w:hAnsi="Comic Sans MS"/>
                <w:b/>
                <w:sz w:val="16"/>
              </w:rPr>
            </w:pPr>
            <w:r w:rsidRPr="00B3682A">
              <w:rPr>
                <w:rFonts w:ascii="Comic Sans MS" w:hAnsi="Comic Sans MS"/>
                <w:b/>
                <w:sz w:val="16"/>
              </w:rPr>
              <w:t xml:space="preserve">Supporting learners with fine motor skills difficulties: </w:t>
            </w:r>
          </w:p>
          <w:p w:rsidR="009B6229" w:rsidP="002055AB" w:rsidRDefault="009B6229" w14:paraId="100C5B58" wp14:textId="77777777">
            <w:pPr>
              <w:pStyle w:val="ListParagraph"/>
              <w:numPr>
                <w:ilvl w:val="0"/>
                <w:numId w:val="4"/>
              </w:numPr>
              <w:ind w:left="184" w:hanging="184"/>
            </w:pPr>
            <w:r w:rsidRPr="00B3682A">
              <w:rPr>
                <w:rFonts w:ascii="Comic Sans MS" w:hAnsi="Comic Sans MS"/>
                <w:sz w:val="16"/>
              </w:rPr>
              <w:t xml:space="preserve"> </w:t>
            </w:r>
          </w:p>
        </w:tc>
      </w:tr>
      <w:tr xmlns:wp14="http://schemas.microsoft.com/office/word/2010/wordml" w:rsidR="009B6229" w:rsidTr="002055AB" w14:paraId="4CA32339" wp14:textId="77777777">
        <w:tc>
          <w:tcPr>
            <w:tcW w:w="7373" w:type="dxa"/>
          </w:tcPr>
          <w:p w:rsidRPr="00464D23" w:rsidR="009B6229" w:rsidP="002055AB" w:rsidRDefault="009B6229" w14:paraId="46EBFA0F" wp14:textId="77777777">
            <w:pPr>
              <w:widowControl w:val="0"/>
              <w:spacing w:after="0"/>
              <w:ind w:left="172" w:hanging="142"/>
              <w:rPr>
                <w:rFonts w:ascii="Comic Sans MS" w:hAnsi="Comic Sans MS"/>
                <w:b/>
                <w:bCs/>
                <w:i/>
                <w:iCs/>
                <w:sz w:val="16"/>
                <w:szCs w:val="16"/>
                <w14:ligatures w14:val="none"/>
              </w:rPr>
            </w:pPr>
            <w:r w:rsidRPr="00464D23">
              <w:rPr>
                <w:rFonts w:ascii="Comic Sans MS" w:hAnsi="Comic Sans MS"/>
                <w:b/>
                <w:bCs/>
                <w:i/>
                <w:iCs/>
                <w:sz w:val="16"/>
                <w:szCs w:val="16"/>
                <w14:ligatures w14:val="none"/>
              </w:rPr>
              <w:t xml:space="preserve">Curriculum considerations: </w:t>
            </w:r>
          </w:p>
          <w:p w:rsidRPr="00464D23" w:rsidR="009B6229" w:rsidP="009B6229" w:rsidRDefault="009B6229" w14:paraId="6B5593A4" wp14:textId="77777777">
            <w:pPr>
              <w:widowControl w:val="0"/>
              <w:spacing w:after="0"/>
              <w:ind w:left="172" w:hanging="142"/>
              <w:rPr>
                <w:sz w:val="16"/>
                <w:szCs w:val="16"/>
                <w14:ligatures w14:val="none"/>
              </w:rPr>
            </w:pPr>
            <w:r w:rsidRPr="00464D23">
              <w:rPr>
                <w:rFonts w:ascii="Symbol" w:hAnsi="Symbol"/>
                <w:sz w:val="16"/>
                <w:szCs w:val="16"/>
                <w:lang w:val="x-none"/>
              </w:rPr>
              <w:t></w:t>
            </w:r>
            <w:r w:rsidRPr="00464D23">
              <w:rPr>
                <w:sz w:val="16"/>
                <w:szCs w:val="16"/>
              </w:rPr>
              <w:t> </w:t>
            </w:r>
          </w:p>
          <w:p w:rsidRPr="00464D23" w:rsidR="009B6229" w:rsidP="002055AB" w:rsidRDefault="009B6229" w14:paraId="4DDBEF00" wp14:textId="77777777">
            <w:pPr>
              <w:widowControl w:val="0"/>
              <w:ind w:left="172" w:hanging="142"/>
              <w:rPr>
                <w:sz w:val="16"/>
                <w:szCs w:val="16"/>
                <w14:ligatures w14:val="none"/>
              </w:rPr>
            </w:pPr>
          </w:p>
        </w:tc>
        <w:tc>
          <w:tcPr>
            <w:tcW w:w="3679" w:type="dxa"/>
            <w:tcBorders>
              <w:top w:val="single" w:color="auto" w:sz="4" w:space="0"/>
              <w:right w:val="single" w:color="auto" w:sz="4" w:space="0"/>
            </w:tcBorders>
          </w:tcPr>
          <w:p w:rsidRPr="00464D23" w:rsidR="009B6229" w:rsidP="002055AB" w:rsidRDefault="009B6229" w14:paraId="34F66F83" wp14:textId="77777777">
            <w:pPr>
              <w:rPr>
                <w:rFonts w:ascii="Comic Sans MS" w:hAnsi="Comic Sans MS"/>
                <w:b/>
                <w:sz w:val="16"/>
              </w:rPr>
            </w:pPr>
            <w:r w:rsidRPr="00464D23">
              <w:rPr>
                <w:rFonts w:ascii="Comic Sans MS" w:hAnsi="Comic Sans MS"/>
                <w:b/>
                <w:sz w:val="16"/>
              </w:rPr>
              <w:t xml:space="preserve">Supporting learners who struggle to retain vocabulary: </w:t>
            </w:r>
          </w:p>
          <w:p w:rsidRPr="00B3682A" w:rsidR="009B6229" w:rsidP="002055AB" w:rsidRDefault="009B6229" w14:paraId="12F40E89" wp14:textId="77777777">
            <w:pPr>
              <w:pStyle w:val="ListParagraph"/>
              <w:numPr>
                <w:ilvl w:val="0"/>
                <w:numId w:val="3"/>
              </w:numPr>
              <w:ind w:left="176" w:hanging="176"/>
              <w:rPr>
                <w:rFonts w:ascii="Comic Sans MS" w:hAnsi="Comic Sans MS"/>
                <w:sz w:val="16"/>
              </w:rPr>
            </w:pPr>
            <w:r w:rsidRPr="00464D23">
              <w:rPr>
                <w:rFonts w:ascii="Comic Sans MS" w:hAnsi="Comic Sans MS"/>
                <w:sz w:val="16"/>
              </w:rPr>
              <w:t xml:space="preserve"> </w:t>
            </w:r>
          </w:p>
        </w:tc>
        <w:tc>
          <w:tcPr>
            <w:tcW w:w="4336" w:type="dxa"/>
            <w:vMerge/>
            <w:tcBorders>
              <w:top w:val="single" w:color="auto" w:sz="4" w:space="0"/>
              <w:left w:val="single" w:color="auto" w:sz="4" w:space="0"/>
            </w:tcBorders>
          </w:tcPr>
          <w:p w:rsidR="009B6229" w:rsidP="002055AB" w:rsidRDefault="009B6229" w14:paraId="3461D779" wp14:textId="77777777"/>
        </w:tc>
      </w:tr>
    </w:tbl>
    <w:p xmlns:wp14="http://schemas.microsoft.com/office/word/2010/wordml" w:rsidR="00B3682A" w:rsidRDefault="00B3682A" w14:paraId="3CF2D8B6" wp14:textId="77777777">
      <w:pPr>
        <w:spacing w:after="160" w:line="259" w:lineRule="auto"/>
        <w:rPr>
          <w:rFonts w:ascii="Comic Sans MS" w:hAnsi="Comic Sans MS"/>
          <w:b/>
          <w:sz w:val="22"/>
        </w:rPr>
      </w:pPr>
    </w:p>
    <w:p xmlns:wp14="http://schemas.microsoft.com/office/word/2010/wordml" w:rsidRPr="00464D23" w:rsidR="00464D23" w:rsidP="00464D23" w:rsidRDefault="00464D23" w14:paraId="0FB78278" wp14:textId="77777777">
      <w:pPr>
        <w:jc w:val="center"/>
        <w:rPr>
          <w:rFonts w:ascii="Comic Sans MS" w:hAnsi="Comic Sans MS"/>
          <w:b/>
          <w:sz w:val="22"/>
        </w:rPr>
      </w:pPr>
    </w:p>
    <w:sectPr w:rsidRPr="00464D23" w:rsidR="00464D23" w:rsidSect="00B3682A">
      <w:pgSz w:w="16838" w:h="11906" w:orient="landscape"/>
      <w:pgMar w:top="-17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95D11" w:rsidP="00B3682A" w:rsidRDefault="00D95D11" w14:paraId="1FC39945" wp14:textId="77777777">
      <w:pPr>
        <w:spacing w:after="0" w:line="240" w:lineRule="auto"/>
      </w:pPr>
      <w:r>
        <w:separator/>
      </w:r>
    </w:p>
  </w:endnote>
  <w:endnote w:type="continuationSeparator" w:id="0">
    <w:p xmlns:wp14="http://schemas.microsoft.com/office/word/2010/wordml" w:rsidR="00D95D11" w:rsidP="00B3682A" w:rsidRDefault="00D95D11"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95D11" w:rsidP="00B3682A" w:rsidRDefault="00D95D11" w14:paraId="34CE0A41" wp14:textId="77777777">
      <w:pPr>
        <w:spacing w:after="0" w:line="240" w:lineRule="auto"/>
      </w:pPr>
      <w:r>
        <w:separator/>
      </w:r>
    </w:p>
  </w:footnote>
  <w:footnote w:type="continuationSeparator" w:id="0">
    <w:p xmlns:wp14="http://schemas.microsoft.com/office/word/2010/wordml" w:rsidR="00D95D11" w:rsidP="00B3682A" w:rsidRDefault="00D95D11" w14:paraId="62EBF3C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7F46"/>
    <w:multiLevelType w:val="hybridMultilevel"/>
    <w:tmpl w:val="CFD84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BA1E0B"/>
    <w:multiLevelType w:val="hybridMultilevel"/>
    <w:tmpl w:val="81900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DF0BBD"/>
    <w:multiLevelType w:val="hybridMultilevel"/>
    <w:tmpl w:val="E474F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7E1977"/>
    <w:multiLevelType w:val="hybridMultilevel"/>
    <w:tmpl w:val="39C47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3823E18"/>
    <w:multiLevelType w:val="hybridMultilevel"/>
    <w:tmpl w:val="9AE60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657772E"/>
    <w:multiLevelType w:val="hybridMultilevel"/>
    <w:tmpl w:val="03AE9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23"/>
    <w:rsid w:val="00023CF9"/>
    <w:rsid w:val="001E2F6D"/>
    <w:rsid w:val="002E2DE0"/>
    <w:rsid w:val="002F5867"/>
    <w:rsid w:val="00350B65"/>
    <w:rsid w:val="00464D23"/>
    <w:rsid w:val="0050312F"/>
    <w:rsid w:val="005F7792"/>
    <w:rsid w:val="00660106"/>
    <w:rsid w:val="00712D90"/>
    <w:rsid w:val="0077438F"/>
    <w:rsid w:val="009B6229"/>
    <w:rsid w:val="00A1138C"/>
    <w:rsid w:val="00AE3633"/>
    <w:rsid w:val="00B16690"/>
    <w:rsid w:val="00B3682A"/>
    <w:rsid w:val="00BC39DE"/>
    <w:rsid w:val="00BC62FC"/>
    <w:rsid w:val="00BF6B46"/>
    <w:rsid w:val="00CC234B"/>
    <w:rsid w:val="00D748CE"/>
    <w:rsid w:val="00D95D11"/>
    <w:rsid w:val="00DC2122"/>
    <w:rsid w:val="075217D4"/>
    <w:rsid w:val="21328AE6"/>
    <w:rsid w:val="3CE0500C"/>
    <w:rsid w:val="50CE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4E69"/>
  <w15:chartTrackingRefBased/>
  <w15:docId w15:val="{BB47B82B-8F27-41AC-B74C-164B58203B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64D23"/>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64D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4D23"/>
    <w:pPr>
      <w:ind w:left="720"/>
      <w:contextualSpacing/>
    </w:pPr>
  </w:style>
  <w:style w:type="paragraph" w:styleId="Header">
    <w:name w:val="header"/>
    <w:basedOn w:val="Normal"/>
    <w:link w:val="HeaderChar"/>
    <w:uiPriority w:val="99"/>
    <w:unhideWhenUsed/>
    <w:rsid w:val="00B368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682A"/>
    <w:rPr>
      <w:rFonts w:ascii="Calibri" w:hAnsi="Calibri" w:eastAsia="Times New Roman"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368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682A"/>
    <w:rPr>
      <w:rFonts w:ascii="Calibri" w:hAnsi="Calibri" w:eastAsia="Times New Roman"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791">
      <w:bodyDiv w:val="1"/>
      <w:marLeft w:val="0"/>
      <w:marRight w:val="0"/>
      <w:marTop w:val="0"/>
      <w:marBottom w:val="0"/>
      <w:divBdr>
        <w:top w:val="none" w:sz="0" w:space="0" w:color="auto"/>
        <w:left w:val="none" w:sz="0" w:space="0" w:color="auto"/>
        <w:bottom w:val="none" w:sz="0" w:space="0" w:color="auto"/>
        <w:right w:val="none" w:sz="0" w:space="0" w:color="auto"/>
      </w:divBdr>
    </w:div>
    <w:div w:id="41642511">
      <w:bodyDiv w:val="1"/>
      <w:marLeft w:val="0"/>
      <w:marRight w:val="0"/>
      <w:marTop w:val="0"/>
      <w:marBottom w:val="0"/>
      <w:divBdr>
        <w:top w:val="none" w:sz="0" w:space="0" w:color="auto"/>
        <w:left w:val="none" w:sz="0" w:space="0" w:color="auto"/>
        <w:bottom w:val="none" w:sz="0" w:space="0" w:color="auto"/>
        <w:right w:val="none" w:sz="0" w:space="0" w:color="auto"/>
      </w:divBdr>
    </w:div>
    <w:div w:id="229536319">
      <w:bodyDiv w:val="1"/>
      <w:marLeft w:val="0"/>
      <w:marRight w:val="0"/>
      <w:marTop w:val="0"/>
      <w:marBottom w:val="0"/>
      <w:divBdr>
        <w:top w:val="none" w:sz="0" w:space="0" w:color="auto"/>
        <w:left w:val="none" w:sz="0" w:space="0" w:color="auto"/>
        <w:bottom w:val="none" w:sz="0" w:space="0" w:color="auto"/>
        <w:right w:val="none" w:sz="0" w:space="0" w:color="auto"/>
      </w:divBdr>
    </w:div>
    <w:div w:id="252781776">
      <w:bodyDiv w:val="1"/>
      <w:marLeft w:val="0"/>
      <w:marRight w:val="0"/>
      <w:marTop w:val="0"/>
      <w:marBottom w:val="0"/>
      <w:divBdr>
        <w:top w:val="none" w:sz="0" w:space="0" w:color="auto"/>
        <w:left w:val="none" w:sz="0" w:space="0" w:color="auto"/>
        <w:bottom w:val="none" w:sz="0" w:space="0" w:color="auto"/>
        <w:right w:val="none" w:sz="0" w:space="0" w:color="auto"/>
      </w:divBdr>
    </w:div>
    <w:div w:id="1396858586">
      <w:bodyDiv w:val="1"/>
      <w:marLeft w:val="0"/>
      <w:marRight w:val="0"/>
      <w:marTop w:val="0"/>
      <w:marBottom w:val="0"/>
      <w:divBdr>
        <w:top w:val="none" w:sz="0" w:space="0" w:color="auto"/>
        <w:left w:val="none" w:sz="0" w:space="0" w:color="auto"/>
        <w:bottom w:val="none" w:sz="0" w:space="0" w:color="auto"/>
        <w:right w:val="none" w:sz="0" w:space="0" w:color="auto"/>
      </w:divBdr>
    </w:div>
    <w:div w:id="1403986357">
      <w:bodyDiv w:val="1"/>
      <w:marLeft w:val="0"/>
      <w:marRight w:val="0"/>
      <w:marTop w:val="0"/>
      <w:marBottom w:val="0"/>
      <w:divBdr>
        <w:top w:val="none" w:sz="0" w:space="0" w:color="auto"/>
        <w:left w:val="none" w:sz="0" w:space="0" w:color="auto"/>
        <w:bottom w:val="none" w:sz="0" w:space="0" w:color="auto"/>
        <w:right w:val="none" w:sz="0" w:space="0" w:color="auto"/>
      </w:divBdr>
    </w:div>
    <w:div w:id="1515805513">
      <w:bodyDiv w:val="1"/>
      <w:marLeft w:val="0"/>
      <w:marRight w:val="0"/>
      <w:marTop w:val="0"/>
      <w:marBottom w:val="0"/>
      <w:divBdr>
        <w:top w:val="none" w:sz="0" w:space="0" w:color="auto"/>
        <w:left w:val="none" w:sz="0" w:space="0" w:color="auto"/>
        <w:bottom w:val="none" w:sz="0" w:space="0" w:color="auto"/>
        <w:right w:val="none" w:sz="0" w:space="0" w:color="auto"/>
      </w:divBdr>
    </w:div>
    <w:div w:id="1753236879">
      <w:bodyDiv w:val="1"/>
      <w:marLeft w:val="0"/>
      <w:marRight w:val="0"/>
      <w:marTop w:val="0"/>
      <w:marBottom w:val="0"/>
      <w:divBdr>
        <w:top w:val="none" w:sz="0" w:space="0" w:color="auto"/>
        <w:left w:val="none" w:sz="0" w:space="0" w:color="auto"/>
        <w:bottom w:val="none" w:sz="0" w:space="0" w:color="auto"/>
        <w:right w:val="none" w:sz="0" w:space="0" w:color="auto"/>
      </w:divBdr>
    </w:div>
    <w:div w:id="1852135038">
      <w:bodyDiv w:val="1"/>
      <w:marLeft w:val="0"/>
      <w:marRight w:val="0"/>
      <w:marTop w:val="0"/>
      <w:marBottom w:val="0"/>
      <w:divBdr>
        <w:top w:val="none" w:sz="0" w:space="0" w:color="auto"/>
        <w:left w:val="none" w:sz="0" w:space="0" w:color="auto"/>
        <w:bottom w:val="none" w:sz="0" w:space="0" w:color="auto"/>
        <w:right w:val="none" w:sz="0" w:space="0" w:color="auto"/>
      </w:divBdr>
    </w:div>
    <w:div w:id="1950352297">
      <w:bodyDiv w:val="1"/>
      <w:marLeft w:val="0"/>
      <w:marRight w:val="0"/>
      <w:marTop w:val="0"/>
      <w:marBottom w:val="0"/>
      <w:divBdr>
        <w:top w:val="none" w:sz="0" w:space="0" w:color="auto"/>
        <w:left w:val="none" w:sz="0" w:space="0" w:color="auto"/>
        <w:bottom w:val="none" w:sz="0" w:space="0" w:color="auto"/>
        <w:right w:val="none" w:sz="0" w:space="0" w:color="auto"/>
      </w:divBdr>
    </w:div>
    <w:div w:id="2033604223">
      <w:bodyDiv w:val="1"/>
      <w:marLeft w:val="0"/>
      <w:marRight w:val="0"/>
      <w:marTop w:val="0"/>
      <w:marBottom w:val="0"/>
      <w:divBdr>
        <w:top w:val="none" w:sz="0" w:space="0" w:color="auto"/>
        <w:left w:val="none" w:sz="0" w:space="0" w:color="auto"/>
        <w:bottom w:val="none" w:sz="0" w:space="0" w:color="auto"/>
        <w:right w:val="none" w:sz="0" w:space="0" w:color="auto"/>
      </w:divBdr>
    </w:div>
    <w:div w:id="21058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826094406AE43ABE05EA6A692DA5D" ma:contentTypeVersion="13" ma:contentTypeDescription="Create a new document." ma:contentTypeScope="" ma:versionID="f5ea3ad6b3ddef3634b01e178a94c82f">
  <xsd:schema xmlns:xsd="http://www.w3.org/2001/XMLSchema" xmlns:xs="http://www.w3.org/2001/XMLSchema" xmlns:p="http://schemas.microsoft.com/office/2006/metadata/properties" xmlns:ns2="b453032f-f1e0-4c63-83bc-db849c0c928f" xmlns:ns3="af8baa38-bc70-4edb-aaa2-63ceac45505f" targetNamespace="http://schemas.microsoft.com/office/2006/metadata/properties" ma:root="true" ma:fieldsID="b23cbd67fb69501268243137fe5928b3" ns2:_="" ns3:_="">
    <xsd:import namespace="b453032f-f1e0-4c63-83bc-db849c0c928f"/>
    <xsd:import namespace="af8baa38-bc70-4edb-aaa2-63ceac4550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3032f-f1e0-4c63-83bc-db849c0c9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d21d13-aaef-4edf-8d2c-3d28c420d2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baa38-bc70-4edb-aaa2-63ceac4550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72bb29-042f-422e-ac4f-2807fbb07b7a}" ma:internalName="TaxCatchAll" ma:showField="CatchAllData" ma:web="af8baa38-bc70-4edb-aaa2-63ceac4550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53032f-f1e0-4c63-83bc-db849c0c928f">
      <Terms xmlns="http://schemas.microsoft.com/office/infopath/2007/PartnerControls"/>
    </lcf76f155ced4ddcb4097134ff3c332f>
    <TaxCatchAll xmlns="af8baa38-bc70-4edb-aaa2-63ceac45505f" xsi:nil="true"/>
  </documentManagement>
</p:properties>
</file>

<file path=customXml/itemProps1.xml><?xml version="1.0" encoding="utf-8"?>
<ds:datastoreItem xmlns:ds="http://schemas.openxmlformats.org/officeDocument/2006/customXml" ds:itemID="{5A964522-F074-40F5-AEBA-5FEA7D863883}"/>
</file>

<file path=customXml/itemProps2.xml><?xml version="1.0" encoding="utf-8"?>
<ds:datastoreItem xmlns:ds="http://schemas.openxmlformats.org/officeDocument/2006/customXml" ds:itemID="{4D2CAD02-11CB-438D-AB64-5F8AB841D9D0}"/>
</file>

<file path=customXml/itemProps3.xml><?xml version="1.0" encoding="utf-8"?>
<ds:datastoreItem xmlns:ds="http://schemas.openxmlformats.org/officeDocument/2006/customXml" ds:itemID="{C2920A1A-7704-499D-AF6D-F7EDA0C7E4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Bonfield</dc:creator>
  <keywords/>
  <dc:description/>
  <lastModifiedBy>Natalie Fryer</lastModifiedBy>
  <revision>7</revision>
  <dcterms:created xsi:type="dcterms:W3CDTF">2023-10-05T15:31:00.0000000Z</dcterms:created>
  <dcterms:modified xsi:type="dcterms:W3CDTF">2024-04-18T15:56:50.9694780Z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0x01010021F826094406AE43ABE05EA6A692DA5D</vt:lpwstr>
  </property>
  <property fmtid="{D5CDD505-2E9C-101B-9397-08002B2CF9AE}" pid="3" name="MediaServiceImageTags">
    <vt:lpwstr/>
  </property>
</Properties>
</file>